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4B4E" w14:textId="436AA2F7" w:rsidR="0003453E" w:rsidRPr="00F4502B" w:rsidRDefault="006A3A2E" w:rsidP="006A3A2E">
      <w:pPr>
        <w:pBdr>
          <w:top w:val="single" w:sz="6" w:space="15" w:color="E9E9E9"/>
        </w:pBdr>
        <w:shd w:val="clear" w:color="auto" w:fill="FFFFFF"/>
        <w:tabs>
          <w:tab w:val="num" w:pos="720"/>
        </w:tabs>
        <w:spacing w:before="100" w:beforeAutospacing="1" w:after="100" w:afterAutospacing="1" w:line="248" w:lineRule="atLeast"/>
        <w:ind w:left="720" w:hanging="360"/>
        <w:jc w:val="center"/>
        <w:rPr>
          <w:rFonts w:ascii="Bradley Hand" w:hAnsi="Bradley Hand"/>
        </w:rPr>
      </w:pPr>
      <w:r w:rsidRPr="006A3A2E">
        <w:rPr>
          <w:rFonts w:ascii="Bradley Hand" w:hAnsi="Bradley Hand"/>
          <w:b/>
          <w:bCs/>
          <w:sz w:val="36"/>
          <w:szCs w:val="36"/>
          <w:u w:val="single"/>
        </w:rPr>
        <w:t>Discover Bridgeland</w:t>
      </w:r>
      <w:r w:rsidR="00F4502B">
        <w:rPr>
          <w:rFonts w:ascii="Bradley Hand" w:hAnsi="Bradley Hand"/>
        </w:rPr>
        <w:t xml:space="preserve"> (explore more at Bridgeland.com)</w:t>
      </w:r>
    </w:p>
    <w:p w14:paraId="512E97FE" w14:textId="77777777" w:rsidR="006A3A2E" w:rsidRPr="006A3A2E" w:rsidRDefault="006A3A2E" w:rsidP="006A3A2E">
      <w:pPr>
        <w:pStyle w:val="NormalWeb"/>
        <w:shd w:val="clear" w:color="auto" w:fill="FFFFFF"/>
        <w:spacing w:before="0" w:beforeAutospacing="0" w:after="480" w:afterAutospacing="0"/>
        <w:rPr>
          <w:rFonts w:ascii="neue-haas-grotesk-text" w:hAnsi="neue-haas-grotesk-text"/>
          <w:color w:val="6A6A6A"/>
          <w:sz w:val="21"/>
          <w:szCs w:val="21"/>
        </w:rPr>
      </w:pPr>
      <w:r w:rsidRPr="006A3A2E">
        <w:rPr>
          <w:rFonts w:ascii="neue-haas-grotesk-text" w:hAnsi="neue-haas-grotesk-text"/>
          <w:color w:val="6A6A6A"/>
          <w:sz w:val="21"/>
          <w:szCs w:val="21"/>
        </w:rPr>
        <w:t xml:space="preserve">Bridgeland’s master plan features five distinct villages designed to foster connection with nature and community: Lakeland Village, Parkland Village, Prairieland Village, </w:t>
      </w:r>
      <w:proofErr w:type="spellStart"/>
      <w:r w:rsidRPr="006A3A2E">
        <w:rPr>
          <w:rFonts w:ascii="neue-haas-grotesk-text" w:hAnsi="neue-haas-grotesk-text"/>
          <w:color w:val="6A6A6A"/>
          <w:sz w:val="21"/>
          <w:szCs w:val="21"/>
        </w:rPr>
        <w:t>Creekland</w:t>
      </w:r>
      <w:proofErr w:type="spellEnd"/>
      <w:r w:rsidRPr="006A3A2E">
        <w:rPr>
          <w:rFonts w:ascii="neue-haas-grotesk-text" w:hAnsi="neue-haas-grotesk-text"/>
          <w:color w:val="6A6A6A"/>
          <w:sz w:val="21"/>
          <w:szCs w:val="21"/>
        </w:rPr>
        <w:t xml:space="preserve"> Village, and Bridgeland Central.</w:t>
      </w:r>
    </w:p>
    <w:p w14:paraId="0389D91F" w14:textId="77777777" w:rsidR="006A3A2E" w:rsidRPr="006A3A2E" w:rsidRDefault="006A3A2E" w:rsidP="006A3A2E">
      <w:pPr>
        <w:pStyle w:val="NormalWeb"/>
        <w:shd w:val="clear" w:color="auto" w:fill="FFFFFF"/>
        <w:spacing w:before="0" w:beforeAutospacing="0" w:after="0" w:afterAutospacing="0"/>
        <w:rPr>
          <w:rFonts w:ascii="neue-haas-grotesk-text" w:hAnsi="neue-haas-grotesk-text"/>
          <w:color w:val="6A6A6A"/>
          <w:sz w:val="21"/>
          <w:szCs w:val="21"/>
        </w:rPr>
      </w:pPr>
      <w:r w:rsidRPr="006A3A2E">
        <w:rPr>
          <w:rFonts w:ascii="neue-haas-grotesk-text" w:hAnsi="neue-haas-grotesk-text"/>
          <w:color w:val="6A6A6A"/>
          <w:sz w:val="21"/>
          <w:szCs w:val="21"/>
        </w:rPr>
        <w:t>Each village offers easy access to abundant parks, trails, pools, schools, workplaces, worship and shopping, by foot or bike for many residents, providing a thoughtful lifestyle of convenience and connection.</w:t>
      </w:r>
    </w:p>
    <w:p w14:paraId="201DDF50" w14:textId="77777777" w:rsidR="006A3A2E" w:rsidRPr="006A3A2E" w:rsidRDefault="006A3A2E" w:rsidP="006A3A2E">
      <w:pPr>
        <w:pBdr>
          <w:top w:val="single" w:sz="6" w:space="15" w:color="E9E9E9"/>
        </w:pBdr>
        <w:shd w:val="clear" w:color="auto" w:fill="FFFFFF"/>
        <w:tabs>
          <w:tab w:val="num" w:pos="720"/>
        </w:tabs>
        <w:spacing w:before="100" w:beforeAutospacing="1" w:after="100" w:afterAutospacing="1" w:line="248" w:lineRule="atLeast"/>
        <w:ind w:left="720" w:hanging="360"/>
        <w:jc w:val="center"/>
        <w:rPr>
          <w:rFonts w:ascii="Bradley Hand" w:hAnsi="Bradley Hand"/>
        </w:rPr>
      </w:pPr>
    </w:p>
    <w:p w14:paraId="1E2A4E80" w14:textId="04B5A312" w:rsidR="0003453E" w:rsidRPr="006A3A2E" w:rsidRDefault="0003453E" w:rsidP="0003453E">
      <w:pPr>
        <w:pBdr>
          <w:top w:val="single" w:sz="6" w:space="15" w:color="E9E9E9"/>
        </w:pBdr>
        <w:shd w:val="clear" w:color="auto" w:fill="FFFFFF"/>
        <w:spacing w:before="100" w:beforeAutospacing="1" w:after="100" w:afterAutospacing="1" w:line="248" w:lineRule="atLeast"/>
        <w:ind w:left="720"/>
        <w:jc w:val="center"/>
        <w:rPr>
          <w:rFonts w:ascii="neue-haas-grotesk-text" w:eastAsia="Times New Roman" w:hAnsi="neue-haas-grotesk-text" w:cs="Times New Roman"/>
          <w:b/>
          <w:bCs/>
          <w:caps/>
          <w:color w:val="6A6A6A"/>
          <w:kern w:val="0"/>
          <w:sz w:val="21"/>
          <w:szCs w:val="21"/>
          <w14:ligatures w14:val="none"/>
        </w:rPr>
      </w:pPr>
      <w:r w:rsidRPr="006A3A2E">
        <w:rPr>
          <w:rFonts w:ascii="neue-haas-grotesk-text" w:eastAsia="Times New Roman" w:hAnsi="neue-haas-grotesk-text" w:cs="Times New Roman"/>
          <w:b/>
          <w:bCs/>
          <w:caps/>
          <w:color w:val="6A6A6A"/>
          <w:kern w:val="0"/>
          <w:sz w:val="21"/>
          <w:szCs w:val="21"/>
          <w14:ligatures w14:val="none"/>
        </w:rPr>
        <w:t>EXPLORE LAKELAND HEIGHTS</w:t>
      </w:r>
    </w:p>
    <w:p w14:paraId="3AB31061" w14:textId="7506BA69"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Lakeland Activity Center</w:t>
      </w:r>
    </w:p>
    <w:p w14:paraId="028828E4"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Lakeland Village Center</w:t>
      </w:r>
    </w:p>
    <w:p w14:paraId="3C956987"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Josey Lake</w:t>
      </w:r>
    </w:p>
    <w:p w14:paraId="4AFE2A73"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Treehouse Park</w:t>
      </w:r>
    </w:p>
    <w:p w14:paraId="13AF566C"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House Hahl Trail</w:t>
      </w:r>
    </w:p>
    <w:p w14:paraId="48931C24"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Cypress Creek Nature Trail</w:t>
      </w:r>
    </w:p>
    <w:p w14:paraId="4EAB5FAD"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Cypress Lake</w:t>
      </w:r>
    </w:p>
    <w:p w14:paraId="1F825E72"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Lake Bridgeland</w:t>
      </w:r>
    </w:p>
    <w:p w14:paraId="676DF2C9"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Lakeland Village Park</w:t>
      </w:r>
    </w:p>
    <w:p w14:paraId="0007EBC7"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Oak Meadow Park</w:t>
      </w:r>
    </w:p>
    <w:p w14:paraId="4AECF434" w14:textId="77777777" w:rsidR="0003453E" w:rsidRPr="00F4502B" w:rsidRDefault="0003453E" w:rsidP="0003453E">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Water Haven Park</w:t>
      </w:r>
    </w:p>
    <w:p w14:paraId="187FBB59" w14:textId="77777777" w:rsidR="00F4502B" w:rsidRDefault="0003453E" w:rsidP="00F4502B">
      <w:pPr>
        <w:numPr>
          <w:ilvl w:val="0"/>
          <w:numId w:val="1"/>
        </w:num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14:ligatures w14:val="none"/>
        </w:rPr>
      </w:pPr>
      <w:r w:rsidRPr="00F4502B">
        <w:rPr>
          <w:rFonts w:ascii="neue-haas-grotesk-text" w:eastAsia="Times New Roman" w:hAnsi="neue-haas-grotesk-text" w:cs="Times New Roman"/>
          <w:b/>
          <w:bCs/>
          <w:caps/>
          <w:color w:val="6A6A6A"/>
          <w:kern w:val="0"/>
          <w:sz w:val="18"/>
          <w:szCs w:val="18"/>
          <w14:ligatures w14:val="none"/>
        </w:rPr>
        <w:t>Festival Park</w:t>
      </w:r>
    </w:p>
    <w:p w14:paraId="22AA72A9" w14:textId="380AFC59" w:rsidR="006A3A2E" w:rsidRPr="00F4502B" w:rsidRDefault="0003453E" w:rsidP="00F4502B">
      <w:pPr>
        <w:pBdr>
          <w:top w:val="single" w:sz="6" w:space="15" w:color="E9E9E9"/>
        </w:pBdr>
        <w:shd w:val="clear" w:color="auto" w:fill="FFFFFF"/>
        <w:spacing w:before="100" w:beforeAutospacing="1" w:after="100" w:afterAutospacing="1" w:line="248" w:lineRule="atLeast"/>
        <w:ind w:left="720"/>
        <w:rPr>
          <w:rFonts w:ascii="neue-haas-grotesk-text" w:eastAsia="Times New Roman" w:hAnsi="neue-haas-grotesk-text" w:cs="Times New Roman"/>
          <w:b/>
          <w:bCs/>
          <w:caps/>
          <w:color w:val="6A6A6A"/>
          <w:kern w:val="0"/>
          <w:sz w:val="18"/>
          <w:szCs w:val="18"/>
          <w14:ligatures w14:val="none"/>
        </w:rPr>
      </w:pPr>
      <w:r w:rsidRPr="00F4502B">
        <w:rPr>
          <w:rFonts w:ascii="neue-haas-grotesk-text" w:hAnsi="neue-haas-grotesk-text"/>
          <w:color w:val="6A6A6A"/>
          <w:sz w:val="21"/>
          <w:szCs w:val="21"/>
          <w:shd w:val="clear" w:color="auto" w:fill="FFFFFF"/>
        </w:rPr>
        <w:t>Opened in 2006 as Bridgeland’s first village, Lakeland Village has grown into a vibrant community</w:t>
      </w:r>
      <w:r w:rsidRPr="00F4502B">
        <w:rPr>
          <w:rFonts w:ascii="neue-haas-grotesk-text" w:hAnsi="neue-haas-grotesk-text"/>
          <w:color w:val="6A6A6A"/>
          <w:sz w:val="21"/>
          <w:szCs w:val="21"/>
          <w:shd w:val="clear" w:color="auto" w:fill="FFFFFF"/>
        </w:rPr>
        <w:t>.</w:t>
      </w:r>
      <w:r w:rsidRPr="00F4502B">
        <w:rPr>
          <w:rFonts w:ascii="neue-haas-grotesk-text" w:hAnsi="neue-haas-grotesk-text"/>
          <w:color w:val="6A6A6A"/>
          <w:sz w:val="21"/>
          <w:szCs w:val="21"/>
          <w:shd w:val="clear" w:color="auto" w:fill="FFFFFF"/>
        </w:rPr>
        <w:t xml:space="preserve"> Celebrating the area’s natural ecology, it offers a lifestyle shaped by sparkling lakes, open spaces, and strong community connections</w:t>
      </w:r>
      <w:r w:rsidRPr="00F4502B">
        <w:rPr>
          <w:rFonts w:ascii="neue-haas-grotesk-text" w:hAnsi="neue-haas-grotesk-text"/>
          <w:color w:val="6A6A6A"/>
          <w:sz w:val="21"/>
          <w:szCs w:val="21"/>
          <w:shd w:val="clear" w:color="auto" w:fill="FFFFFF"/>
        </w:rPr>
        <w:t>.</w:t>
      </w:r>
    </w:p>
    <w:p w14:paraId="464D7EE8" w14:textId="77777777" w:rsidR="0003453E" w:rsidRPr="00F4502B" w:rsidRDefault="0003453E" w:rsidP="0003453E">
      <w:pPr>
        <w:pBdr>
          <w:top w:val="single" w:sz="6" w:space="15" w:color="E9E9E9"/>
        </w:pBdr>
        <w:shd w:val="clear" w:color="auto" w:fill="FFFFFF"/>
        <w:spacing w:before="100" w:beforeAutospacing="1" w:after="100" w:afterAutospacing="1" w:line="248" w:lineRule="atLeast"/>
        <w:rPr>
          <w:rFonts w:ascii="neue-haas-grotesk-text" w:hAnsi="neue-haas-grotesk-text"/>
          <w:b/>
          <w:bCs/>
          <w:color w:val="6A6A6A"/>
          <w:sz w:val="21"/>
          <w:szCs w:val="21"/>
          <w:u w:val="single"/>
          <w:shd w:val="clear" w:color="auto" w:fill="FFFFFF"/>
        </w:rPr>
      </w:pPr>
      <w:r w:rsidRPr="00F4502B">
        <w:rPr>
          <w:rFonts w:ascii="neue-haas-grotesk-text" w:hAnsi="neue-haas-grotesk-text"/>
          <w:b/>
          <w:bCs/>
          <w:color w:val="6A6A6A"/>
          <w:sz w:val="21"/>
          <w:szCs w:val="21"/>
          <w:u w:val="single"/>
          <w:shd w:val="clear" w:color="auto" w:fill="FFFFFF"/>
        </w:rPr>
        <w:t>ACTIVITY CENTERS</w:t>
      </w:r>
    </w:p>
    <w:p w14:paraId="0B992A79" w14:textId="029FC4CC" w:rsidR="0003453E" w:rsidRPr="00F4502B" w:rsidRDefault="0003453E" w:rsidP="0003453E">
      <w:pPr>
        <w:pBdr>
          <w:top w:val="single" w:sz="6" w:space="15" w:color="E9E9E9"/>
        </w:pBdr>
        <w:shd w:val="clear" w:color="auto" w:fill="FFFFFF"/>
        <w:spacing w:before="100" w:beforeAutospacing="1" w:after="100" w:afterAutospacing="1" w:line="248" w:lineRule="atLeast"/>
        <w:rPr>
          <w:rFonts w:ascii="neue-haas-grotesk-text" w:hAnsi="neue-haas-grotesk-text"/>
          <w:b/>
          <w:bCs/>
          <w:color w:val="6A6A6A"/>
          <w:sz w:val="18"/>
          <w:szCs w:val="18"/>
          <w:u w:val="single"/>
          <w:shd w:val="clear" w:color="auto" w:fill="FFFFFF"/>
        </w:rPr>
      </w:pPr>
      <w:r w:rsidRPr="00F4502B">
        <w:rPr>
          <w:rFonts w:ascii="Recoleta" w:eastAsia="Times New Roman" w:hAnsi="Recoleta" w:cs="Times New Roman"/>
          <w:color w:val="051C2C"/>
          <w:kern w:val="0"/>
          <w:sz w:val="18"/>
          <w:szCs w:val="18"/>
          <w14:ligatures w14:val="none"/>
        </w:rPr>
        <w:t>Lakeland Activity Center</w:t>
      </w:r>
    </w:p>
    <w:p w14:paraId="52329C55" w14:textId="59D8FB3D" w:rsidR="0003453E" w:rsidRPr="00F4502B" w:rsidRDefault="0003453E" w:rsidP="0003453E">
      <w:pPr>
        <w:shd w:val="clear" w:color="auto" w:fill="FFFFFF"/>
        <w:spacing w:after="0" w:line="336" w:lineRule="atLeast"/>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 xml:space="preserve">The 6,000 square foot Lakeland Activity Center spans over six acres adjacent to Lake Bridgeland. It includes a fitness center, meeting rooms, full kitchen, tennis courts and pool complex with junior Olympic pool and 30-foot slides. </w:t>
      </w:r>
    </w:p>
    <w:p w14:paraId="5DC93DAF" w14:textId="77777777" w:rsidR="006A3A2E" w:rsidRDefault="006A3A2E" w:rsidP="0003453E">
      <w:pPr>
        <w:pBdr>
          <w:top w:val="single" w:sz="6" w:space="15" w:color="E9E9E9"/>
        </w:pBdr>
        <w:shd w:val="clear" w:color="auto" w:fill="FFFFFF"/>
        <w:spacing w:before="100" w:beforeAutospacing="1" w:after="100" w:afterAutospacing="1" w:line="248" w:lineRule="atLeast"/>
        <w:rPr>
          <w:rFonts w:ascii="Recoleta" w:eastAsia="Times New Roman" w:hAnsi="Recoleta" w:cs="Times New Roman"/>
          <w:color w:val="051C2C"/>
          <w:kern w:val="0"/>
          <w:sz w:val="22"/>
          <w:szCs w:val="22"/>
          <w14:ligatures w14:val="none"/>
        </w:rPr>
      </w:pPr>
    </w:p>
    <w:p w14:paraId="63281B95" w14:textId="4A3B3E13" w:rsidR="0003453E" w:rsidRPr="00F4502B" w:rsidRDefault="0003453E" w:rsidP="0003453E">
      <w:pPr>
        <w:pBdr>
          <w:top w:val="single" w:sz="6" w:space="15" w:color="E9E9E9"/>
        </w:pBdr>
        <w:shd w:val="clear" w:color="auto" w:fill="FFFFFF"/>
        <w:spacing w:before="100" w:beforeAutospacing="1" w:after="100" w:afterAutospacing="1" w:line="248" w:lineRule="atLeast"/>
        <w:rPr>
          <w:rFonts w:ascii="neue-haas-grotesk-text" w:eastAsia="Times New Roman" w:hAnsi="neue-haas-grotesk-text" w:cs="Times New Roman"/>
          <w:b/>
          <w:bCs/>
          <w:caps/>
          <w:color w:val="6A6A6A"/>
          <w:kern w:val="0"/>
          <w:sz w:val="18"/>
          <w:szCs w:val="18"/>
          <w:u w:val="single"/>
          <w14:ligatures w14:val="none"/>
        </w:rPr>
      </w:pPr>
      <w:r w:rsidRPr="00F4502B">
        <w:rPr>
          <w:rFonts w:ascii="Recoleta" w:eastAsia="Times New Roman" w:hAnsi="Recoleta" w:cs="Times New Roman"/>
          <w:color w:val="051C2C"/>
          <w:kern w:val="0"/>
          <w:sz w:val="18"/>
          <w:szCs w:val="18"/>
          <w14:ligatures w14:val="none"/>
        </w:rPr>
        <w:lastRenderedPageBreak/>
        <w:t>Dragonfly Park</w:t>
      </w:r>
    </w:p>
    <w:p w14:paraId="56D31DBA" w14:textId="77777777" w:rsidR="006A3A2E" w:rsidRPr="00F4502B" w:rsidRDefault="0003453E" w:rsidP="006A3A2E">
      <w:pPr>
        <w:shd w:val="clear" w:color="auto" w:fill="FFFFFF"/>
        <w:spacing w:after="0" w:line="336" w:lineRule="atLeast"/>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Landscaped with indigenous plants and mature trees, Dragonfly Park features a 25-acre park and 25-acre lake. The activity center boasts a stained-glass walkway, fitness center, children’s playroom, event space and resort style pool with a beach entry. The park is home to tennis courts, a dog park, open play field, basketball courts, spray park, splash pad and children’s play park with a namesake dragonfly play structure.</w:t>
      </w:r>
    </w:p>
    <w:p w14:paraId="31547320" w14:textId="77777777" w:rsidR="006A3A2E" w:rsidRDefault="006A3A2E" w:rsidP="006A3A2E">
      <w:pPr>
        <w:shd w:val="clear" w:color="auto" w:fill="FFFFFF"/>
        <w:spacing w:after="0" w:line="336" w:lineRule="atLeast"/>
        <w:rPr>
          <w:rFonts w:ascii="neue-haas-grotesk-text" w:eastAsia="Times New Roman" w:hAnsi="neue-haas-grotesk-text" w:cs="Times New Roman"/>
          <w:color w:val="6A6A6A"/>
          <w:kern w:val="0"/>
          <w:sz w:val="21"/>
          <w:szCs w:val="21"/>
          <w14:ligatures w14:val="none"/>
        </w:rPr>
      </w:pPr>
    </w:p>
    <w:p w14:paraId="6FF8E71F" w14:textId="7C284E65" w:rsidR="0003453E" w:rsidRPr="00F4502B" w:rsidRDefault="0003453E" w:rsidP="006A3A2E">
      <w:pPr>
        <w:shd w:val="clear" w:color="auto" w:fill="FFFFFF"/>
        <w:spacing w:after="0" w:line="336" w:lineRule="atLeast"/>
        <w:rPr>
          <w:rFonts w:ascii="neue-haas-grotesk-text" w:eastAsia="Times New Roman" w:hAnsi="neue-haas-grotesk-text" w:cs="Times New Roman"/>
          <w:color w:val="6A6A6A"/>
          <w:kern w:val="0"/>
          <w:sz w:val="18"/>
          <w:szCs w:val="18"/>
          <w14:ligatures w14:val="none"/>
        </w:rPr>
      </w:pPr>
      <w:r w:rsidRPr="00F4502B">
        <w:rPr>
          <w:rFonts w:ascii="Recoleta" w:eastAsia="Times New Roman" w:hAnsi="Recoleta" w:cs="Times New Roman"/>
          <w:color w:val="051C2C"/>
          <w:kern w:val="0"/>
          <w:sz w:val="18"/>
          <w:szCs w:val="18"/>
          <w14:ligatures w14:val="none"/>
        </w:rPr>
        <w:t>Longwing Landing</w:t>
      </w:r>
    </w:p>
    <w:p w14:paraId="02CAEC4C" w14:textId="77777777" w:rsidR="00F4502B" w:rsidRPr="00F4502B" w:rsidRDefault="0003453E" w:rsidP="00F4502B">
      <w:pPr>
        <w:shd w:val="clear" w:color="auto" w:fill="FFFFFF"/>
        <w:spacing w:after="0" w:line="336" w:lineRule="atLeast"/>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Painted by nature, Longwing Landing is a colorful 4.5-acre village park planted with pollinator attracting plants that sits adjacent to a 40-acre lake for canoeing, kayaking and catch-and-release fishing. It features a pool complex, activity center, children’s play park, event lawn and much more. Charging stations with card readers are available in the parking area.</w:t>
      </w:r>
    </w:p>
    <w:p w14:paraId="1D6A91EB" w14:textId="77777777" w:rsidR="00F4502B" w:rsidRDefault="00F4502B" w:rsidP="00F4502B">
      <w:pPr>
        <w:shd w:val="clear" w:color="auto" w:fill="FFFFFF"/>
        <w:spacing w:after="0" w:line="336" w:lineRule="atLeast"/>
        <w:rPr>
          <w:rFonts w:ascii="neue-haas-grotesk-text" w:eastAsia="Times New Roman" w:hAnsi="neue-haas-grotesk-text" w:cs="Times New Roman"/>
          <w:color w:val="6A6A6A"/>
          <w:kern w:val="0"/>
          <w:sz w:val="21"/>
          <w:szCs w:val="21"/>
          <w14:ligatures w14:val="none"/>
        </w:rPr>
      </w:pPr>
    </w:p>
    <w:p w14:paraId="680DA7E5" w14:textId="3DD7DDF3" w:rsidR="0003453E" w:rsidRPr="00F4502B" w:rsidRDefault="0003453E" w:rsidP="00F4502B">
      <w:pPr>
        <w:shd w:val="clear" w:color="auto" w:fill="FFFFFF"/>
        <w:spacing w:after="0" w:line="336" w:lineRule="atLeast"/>
        <w:rPr>
          <w:rFonts w:ascii="neue-haas-grotesk-text" w:eastAsia="Times New Roman" w:hAnsi="neue-haas-grotesk-text" w:cs="Times New Roman"/>
          <w:color w:val="6A6A6A"/>
          <w:kern w:val="0"/>
          <w:sz w:val="18"/>
          <w:szCs w:val="18"/>
          <w14:ligatures w14:val="none"/>
        </w:rPr>
      </w:pPr>
      <w:r w:rsidRPr="00F4502B">
        <w:rPr>
          <w:rFonts w:ascii="Recoleta" w:eastAsia="Times New Roman" w:hAnsi="Recoleta" w:cs="Times New Roman"/>
          <w:color w:val="051C2C"/>
          <w:kern w:val="0"/>
          <w:sz w:val="18"/>
          <w:szCs w:val="18"/>
          <w14:ligatures w14:val="none"/>
        </w:rPr>
        <w:t>Terrapin Park</w:t>
      </w:r>
    </w:p>
    <w:p w14:paraId="5C171CC2" w14:textId="452399F6" w:rsidR="0003453E" w:rsidRPr="00F4502B" w:rsidRDefault="0003453E" w:rsidP="00F4502B">
      <w:pPr>
        <w:shd w:val="clear" w:color="auto" w:fill="FFFFFF"/>
        <w:spacing w:after="360" w:line="336" w:lineRule="atLeast"/>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Designed to prioritize resident connectivity, health and wellness, Terrapin Park will feature a community center capable of hosting events for up to 160 people, along with indoor and outdoor fitness facilities. The center will also include two pools, two pavilions with an outdoor kitchen and grills, and a variety of recreational amenities, including basketball, tennis, and pickleball courts. The serene sanctuary of Terrapin Park will be defined by its location along the banks of the riparian greenbelt system, offering residents a natural retreat.</w:t>
      </w:r>
      <w:r w:rsidR="00F4502B" w:rsidRPr="00F4502B">
        <w:rPr>
          <w:rFonts w:ascii="neue-haas-grotesk-text" w:eastAsia="Times New Roman" w:hAnsi="neue-haas-grotesk-text" w:cs="Times New Roman"/>
          <w:color w:val="6A6A6A"/>
          <w:kern w:val="0"/>
          <w:sz w:val="18"/>
          <w:szCs w:val="18"/>
          <w14:ligatures w14:val="none"/>
        </w:rPr>
        <w:t xml:space="preserve"> </w:t>
      </w:r>
      <w:r w:rsidRPr="00F4502B">
        <w:rPr>
          <w:rFonts w:ascii="neue-haas-grotesk-text" w:eastAsia="Times New Roman" w:hAnsi="neue-haas-grotesk-text" w:cs="Times New Roman"/>
          <w:color w:val="6A6A6A"/>
          <w:kern w:val="0"/>
          <w:sz w:val="18"/>
          <w:szCs w:val="18"/>
          <w14:ligatures w14:val="none"/>
        </w:rPr>
        <w:t>Terrapin Park is estimated to open summer of 2026.</w:t>
      </w:r>
    </w:p>
    <w:p w14:paraId="3627510B" w14:textId="77777777" w:rsidR="00F4502B" w:rsidRDefault="006A3A2E" w:rsidP="00F4502B">
      <w:pPr>
        <w:shd w:val="clear" w:color="auto" w:fill="FFFFFF"/>
        <w:spacing w:after="360" w:line="336" w:lineRule="atLeast"/>
        <w:rPr>
          <w:rFonts w:ascii="neue-haas-grotesk-text" w:eastAsia="Times New Roman" w:hAnsi="neue-haas-grotesk-text" w:cs="Times New Roman"/>
          <w:b/>
          <w:bCs/>
          <w:color w:val="6A6A6A"/>
          <w:kern w:val="0"/>
          <w:sz w:val="18"/>
          <w:szCs w:val="18"/>
          <w:u w:val="single"/>
          <w14:ligatures w14:val="none"/>
        </w:rPr>
      </w:pPr>
      <w:r w:rsidRPr="00F4502B">
        <w:rPr>
          <w:rFonts w:ascii="neue-haas-grotesk-text" w:eastAsia="Times New Roman" w:hAnsi="neue-haas-grotesk-text" w:cs="Times New Roman"/>
          <w:b/>
          <w:bCs/>
          <w:color w:val="6A6A6A"/>
          <w:kern w:val="0"/>
          <w:sz w:val="18"/>
          <w:szCs w:val="18"/>
          <w:u w:val="single"/>
          <w14:ligatures w14:val="none"/>
        </w:rPr>
        <w:t>TORO DISTRICT</w:t>
      </w:r>
    </w:p>
    <w:p w14:paraId="3AF03748" w14:textId="73B3072D" w:rsidR="006A3A2E" w:rsidRPr="00F4502B" w:rsidRDefault="006A3A2E" w:rsidP="00F4502B">
      <w:pPr>
        <w:shd w:val="clear" w:color="auto" w:fill="FFFFFF"/>
        <w:spacing w:after="360" w:line="336" w:lineRule="atLeast"/>
        <w:rPr>
          <w:rFonts w:ascii="neue-haas-grotesk-text" w:eastAsia="Times New Roman" w:hAnsi="neue-haas-grotesk-text" w:cs="Times New Roman"/>
          <w:b/>
          <w:bCs/>
          <w:color w:val="6A6A6A"/>
          <w:kern w:val="0"/>
          <w:sz w:val="18"/>
          <w:szCs w:val="18"/>
          <w:u w:val="single"/>
          <w14:ligatures w14:val="none"/>
        </w:rPr>
      </w:pPr>
      <w:r w:rsidRPr="00F4502B">
        <w:rPr>
          <w:rFonts w:ascii="neue-haas-grotesk-text" w:hAnsi="neue-haas-grotesk-text"/>
          <w:color w:val="6A6A6A"/>
          <w:sz w:val="18"/>
          <w:szCs w:val="18"/>
          <w:shd w:val="clear" w:color="auto" w:fill="FFFFFF"/>
        </w:rPr>
        <w:t>At the heart of Toro District will be a 22-acre, state-of-the-art global headquarters and training complex for the Houston Texans. Spanning more than 175,000 square feet, the new headquarters will bring Football Operations and Business Operations together under one roof and feature an indoor fieldhouse, three outdoor NFL practice fields, and flexible event space designed to host nearly 16,000 attendees. From youth sports and graduations to major NFL events, the facility will serve as a year-round destination for the broader community.</w:t>
      </w:r>
    </w:p>
    <w:p w14:paraId="798AFAFA" w14:textId="77777777" w:rsidR="006A3A2E" w:rsidRPr="00F4502B" w:rsidRDefault="006A3A2E" w:rsidP="006A3A2E">
      <w:pPr>
        <w:shd w:val="clear" w:color="auto" w:fill="FFFFFF"/>
        <w:spacing w:after="360"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In addition to the Texans’ headquarters and athletic complex, Toro District will introduce more than two million square feet of walkable office, healthcare, hospitality, and entertainment space including*:</w:t>
      </w:r>
    </w:p>
    <w:p w14:paraId="63CB43B3"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One million square feet of premium office space</w:t>
      </w:r>
    </w:p>
    <w:p w14:paraId="07F1260A"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300,000 square feet of destination and service retail</w:t>
      </w:r>
    </w:p>
    <w:p w14:paraId="494CF259"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250,000 square feet of regional healthcare and sports medicine</w:t>
      </w:r>
    </w:p>
    <w:p w14:paraId="27FA1A53"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Two hotels totaling approximately 300 keys</w:t>
      </w:r>
    </w:p>
    <w:p w14:paraId="40D09B66"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1,300 multifamily residential units</w:t>
      </w:r>
    </w:p>
    <w:p w14:paraId="1DE66934"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Multiple flag football fields</w:t>
      </w:r>
    </w:p>
    <w:p w14:paraId="2B5EBEDE"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Up to 21 volleyball courts</w:t>
      </w:r>
    </w:p>
    <w:p w14:paraId="6CCD0F5B"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25,000-square-foot Harris County annex</w:t>
      </w:r>
    </w:p>
    <w:p w14:paraId="11D3058E" w14:textId="77777777" w:rsidR="006A3A2E" w:rsidRPr="00F4502B" w:rsidRDefault="006A3A2E" w:rsidP="006A3A2E">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Six parks</w:t>
      </w:r>
    </w:p>
    <w:p w14:paraId="1E6D13D9" w14:textId="60E97B55" w:rsidR="0003453E" w:rsidRPr="00F4502B" w:rsidRDefault="006A3A2E" w:rsidP="00F4502B">
      <w:pPr>
        <w:numPr>
          <w:ilvl w:val="0"/>
          <w:numId w:val="2"/>
        </w:numPr>
        <w:shd w:val="clear" w:color="auto" w:fill="FFFFFF"/>
        <w:spacing w:before="100" w:beforeAutospacing="1" w:after="100" w:afterAutospacing="1" w:line="240" w:lineRule="auto"/>
        <w:rPr>
          <w:rFonts w:ascii="neue-haas-grotesk-text" w:eastAsia="Times New Roman" w:hAnsi="neue-haas-grotesk-text" w:cs="Times New Roman"/>
          <w:color w:val="6A6A6A"/>
          <w:kern w:val="0"/>
          <w:sz w:val="18"/>
          <w:szCs w:val="18"/>
          <w14:ligatures w14:val="none"/>
        </w:rPr>
      </w:pPr>
      <w:r w:rsidRPr="00F4502B">
        <w:rPr>
          <w:rFonts w:ascii="neue-haas-grotesk-text" w:eastAsia="Times New Roman" w:hAnsi="neue-haas-grotesk-text" w:cs="Times New Roman"/>
          <w:color w:val="6A6A6A"/>
          <w:kern w:val="0"/>
          <w:sz w:val="18"/>
          <w:szCs w:val="18"/>
          <w14:ligatures w14:val="none"/>
        </w:rPr>
        <w:t>Approximately 5,000 parking spaces</w:t>
      </w:r>
    </w:p>
    <w:sectPr w:rsidR="0003453E" w:rsidRPr="00F45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radley Hand">
    <w:panose1 w:val="00000700000000000000"/>
    <w:charset w:val="4D"/>
    <w:family w:val="auto"/>
    <w:pitch w:val="variable"/>
    <w:sig w:usb0="800000FF" w:usb1="5000204A" w:usb2="00000000" w:usb3="00000000" w:csb0="00000111" w:csb1="00000000"/>
  </w:font>
  <w:font w:name="neue-haas-grotesk-text">
    <w:altName w:val="Cambria"/>
    <w:panose1 w:val="020B0604020202020204"/>
    <w:charset w:val="00"/>
    <w:family w:val="roman"/>
    <w:notTrueType/>
    <w:pitch w:val="default"/>
  </w:font>
  <w:font w:name="Recoleta">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F29D7"/>
    <w:multiLevelType w:val="multilevel"/>
    <w:tmpl w:val="B4EE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444B9"/>
    <w:multiLevelType w:val="multilevel"/>
    <w:tmpl w:val="8454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947187">
    <w:abstractNumId w:val="1"/>
  </w:num>
  <w:num w:numId="2" w16cid:durableId="166442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3E"/>
    <w:rsid w:val="0003453E"/>
    <w:rsid w:val="006A3A2E"/>
    <w:rsid w:val="00CB7437"/>
    <w:rsid w:val="00F450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169FB5A"/>
  <w15:chartTrackingRefBased/>
  <w15:docId w15:val="{DFE4258D-2C83-A54B-BD07-396FE962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4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4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53E"/>
    <w:rPr>
      <w:rFonts w:eastAsiaTheme="majorEastAsia" w:cstheme="majorBidi"/>
      <w:color w:val="272727" w:themeColor="text1" w:themeTint="D8"/>
    </w:rPr>
  </w:style>
  <w:style w:type="paragraph" w:styleId="Title">
    <w:name w:val="Title"/>
    <w:basedOn w:val="Normal"/>
    <w:next w:val="Normal"/>
    <w:link w:val="TitleChar"/>
    <w:uiPriority w:val="10"/>
    <w:qFormat/>
    <w:rsid w:val="00034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53E"/>
    <w:pPr>
      <w:spacing w:before="160"/>
      <w:jc w:val="center"/>
    </w:pPr>
    <w:rPr>
      <w:i/>
      <w:iCs/>
      <w:color w:val="404040" w:themeColor="text1" w:themeTint="BF"/>
    </w:rPr>
  </w:style>
  <w:style w:type="character" w:customStyle="1" w:styleId="QuoteChar">
    <w:name w:val="Quote Char"/>
    <w:basedOn w:val="DefaultParagraphFont"/>
    <w:link w:val="Quote"/>
    <w:uiPriority w:val="29"/>
    <w:rsid w:val="0003453E"/>
    <w:rPr>
      <w:i/>
      <w:iCs/>
      <w:color w:val="404040" w:themeColor="text1" w:themeTint="BF"/>
    </w:rPr>
  </w:style>
  <w:style w:type="paragraph" w:styleId="ListParagraph">
    <w:name w:val="List Paragraph"/>
    <w:basedOn w:val="Normal"/>
    <w:uiPriority w:val="34"/>
    <w:qFormat/>
    <w:rsid w:val="0003453E"/>
    <w:pPr>
      <w:ind w:left="720"/>
      <w:contextualSpacing/>
    </w:pPr>
  </w:style>
  <w:style w:type="character" w:styleId="IntenseEmphasis">
    <w:name w:val="Intense Emphasis"/>
    <w:basedOn w:val="DefaultParagraphFont"/>
    <w:uiPriority w:val="21"/>
    <w:qFormat/>
    <w:rsid w:val="0003453E"/>
    <w:rPr>
      <w:i/>
      <w:iCs/>
      <w:color w:val="0F4761" w:themeColor="accent1" w:themeShade="BF"/>
    </w:rPr>
  </w:style>
  <w:style w:type="paragraph" w:styleId="IntenseQuote">
    <w:name w:val="Intense Quote"/>
    <w:basedOn w:val="Normal"/>
    <w:next w:val="Normal"/>
    <w:link w:val="IntenseQuoteChar"/>
    <w:uiPriority w:val="30"/>
    <w:qFormat/>
    <w:rsid w:val="00034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53E"/>
    <w:rPr>
      <w:i/>
      <w:iCs/>
      <w:color w:val="0F4761" w:themeColor="accent1" w:themeShade="BF"/>
    </w:rPr>
  </w:style>
  <w:style w:type="character" w:styleId="IntenseReference">
    <w:name w:val="Intense Reference"/>
    <w:basedOn w:val="DefaultParagraphFont"/>
    <w:uiPriority w:val="32"/>
    <w:qFormat/>
    <w:rsid w:val="0003453E"/>
    <w:rPr>
      <w:b/>
      <w:bCs/>
      <w:smallCaps/>
      <w:color w:val="0F4761" w:themeColor="accent1" w:themeShade="BF"/>
      <w:spacing w:val="5"/>
    </w:rPr>
  </w:style>
  <w:style w:type="paragraph" w:styleId="NormalWeb">
    <w:name w:val="Normal (Web)"/>
    <w:basedOn w:val="Normal"/>
    <w:uiPriority w:val="99"/>
    <w:semiHidden/>
    <w:unhideWhenUsed/>
    <w:rsid w:val="0003453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3453E"/>
  </w:style>
  <w:style w:type="character" w:customStyle="1" w:styleId="eop">
    <w:name w:val="eop"/>
    <w:basedOn w:val="DefaultParagraphFont"/>
    <w:rsid w:val="0003453E"/>
  </w:style>
  <w:style w:type="character" w:styleId="Strong">
    <w:name w:val="Strong"/>
    <w:basedOn w:val="DefaultParagraphFont"/>
    <w:uiPriority w:val="22"/>
    <w:qFormat/>
    <w:rsid w:val="006A3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539</Words>
  <Characters>3283</Characters>
  <Application>Microsoft Office Word</Application>
  <DocSecurity>0</DocSecurity>
  <Lines>113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Stone</dc:creator>
  <cp:keywords/>
  <dc:description/>
  <cp:lastModifiedBy>Cynthia Stone</cp:lastModifiedBy>
  <cp:revision>1</cp:revision>
  <cp:lastPrinted>2026-03-28T01:27:00Z</cp:lastPrinted>
  <dcterms:created xsi:type="dcterms:W3CDTF">2026-03-28T00:54:00Z</dcterms:created>
  <dcterms:modified xsi:type="dcterms:W3CDTF">2026-03-28T01:28:00Z</dcterms:modified>
</cp:coreProperties>
</file>