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B3A6B" w:val="clear"/>
            <w:tcMar>
              <w:top w:type="dxa" w:w="300"/>
              <w:left w:type="dxa" w:w="400"/>
              <w:bottom w:type="dxa" w:w="200"/>
              <w:right w:type="dxa" w:w="4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36"/>
                <w:szCs w:val="36"/>
              </w:rPr>
              <w:t xml:space="preserve">PROPERTY INFORMATION SHEET</w:t>
            </w:r>
          </w:p>
          <w:p>
            <w:pPr>
              <w:spacing w:before="100"/>
              <w:jc w:val="center"/>
            </w:pPr>
            <w:r>
              <w:rPr>
                <w:rFonts w:ascii="Arial" w:cs="Arial" w:eastAsia="Arial" w:hAnsi="Arial"/>
                <w:color w:val="BFD7ED"/>
                <w:sz w:val="26"/>
                <w:szCs w:val="26"/>
              </w:rPr>
              <w:t xml:space="preserve">3680 Eula Morgan Road</w:t>
            </w:r>
          </w:p>
        </w:tc>
      </w:tr>
    </w:tbl>
    <w:p>
      <w:pPr>
        <w:spacing w:after="200"/>
      </w:pPr>
    </w:p>
    <w:p>
      <w:pPr>
        <w:pBdr>
          <w:bottom w:val="single" w:color="2E6DA4" w:sz="4" w:space="4"/>
        </w:pBdr>
        <w:spacing w:before="280" w:after="100"/>
      </w:pPr>
      <w:r>
        <w:rPr>
          <w:rFonts w:ascii="Arial" w:cs="Arial" w:eastAsia="Arial" w:hAnsi="Arial"/>
          <w:b/>
          <w:bCs/>
          <w:color w:val="1B3A6B"/>
          <w:sz w:val="26"/>
          <w:szCs w:val="26"/>
        </w:rPr>
        <w:t xml:space="preserve">PROPERTY OVERVIEW</w:t>
      </w:r>
    </w:p>
    <w:p>
      <w:pPr>
        <w:spacing w:after="80"/>
      </w:pPr>
    </w:p>
    <w:p>
      <w:pPr>
        <w:spacing w:after="160"/>
      </w:pPr>
      <w:r>
        <w:rPr>
          <w:rFonts w:ascii="Arial" w:cs="Arial" w:eastAsia="Arial" w:hAnsi="Arial"/>
          <w:sz w:val="20"/>
          <w:szCs w:val="20"/>
        </w:rPr>
        <w:t xml:space="preserve">Beautifully maintained and move-in-ready home on a two-acre unrestricted lot offering the perfect blend of comfort, style, and functionality. Spacious living areas filled with natural light, with an open-concept layout seamlessly connecting the living room, dining area, and modern kitchen. Includes an attached guest house with private entrance — ideal for multigenerational living, home office, or rental income.</w:t>
      </w:r>
    </w:p>
    <w:p>
      <w:pPr>
        <w:pBdr>
          <w:bottom w:val="single" w:color="2E6DA4" w:sz="4" w:space="4"/>
        </w:pBdr>
        <w:spacing w:before="280" w:after="100"/>
      </w:pPr>
      <w:r>
        <w:rPr>
          <w:rFonts w:ascii="Arial" w:cs="Arial" w:eastAsia="Arial" w:hAnsi="Arial"/>
          <w:b/>
          <w:bCs/>
          <w:color w:val="1B3A6B"/>
          <w:sz w:val="26"/>
          <w:szCs w:val="26"/>
        </w:rPr>
        <w:t xml:space="preserve">PROPERTY DETAILS</w:t>
      </w:r>
    </w:p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360"/>
      </w:tblGrid>
      <w:tr>
        <w:tc>
          <w:tcPr>
            <w:tcW w:type="dxa" w:w="3000"/>
            <w:tcBorders>
              <w:top w:val="single" w:color="BBCFDF" w:sz="1"/>
              <w:left w:val="single" w:color="BBCFDF" w:sz="1"/>
              <w:bottom w:val="single" w:color="BBCFDF" w:sz="1"/>
              <w:right w:val="single" w:color="BBCFDF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B3A6B"/>
                <w:sz w:val="20"/>
                <w:szCs w:val="20"/>
              </w:rPr>
              <w:t xml:space="preserve">Lot Size</w:t>
            </w:r>
          </w:p>
        </w:tc>
        <w:tc>
          <w:tcPr>
            <w:tcW w:type="dxa" w:w="6360"/>
            <w:tcBorders>
              <w:top w:val="single" w:color="BBCFDF" w:sz="1"/>
              <w:left w:val="single" w:color="BBCFDF" w:sz="1"/>
              <w:bottom w:val="single" w:color="BBCFDF" w:sz="1"/>
              <w:right w:val="single" w:color="BBCFDF" w:sz="1"/>
            </w:tcBorders>
            <w:shd w:fill="E8F4FD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2 Acres — Unrestricted</w:t>
            </w:r>
          </w:p>
        </w:tc>
      </w:tr>
      <w:tr>
        <w:tc>
          <w:tcPr>
            <w:tcW w:type="dxa" w:w="3000"/>
            <w:tcBorders>
              <w:top w:val="single" w:color="BBCFDF" w:sz="1"/>
              <w:left w:val="single" w:color="BBCFDF" w:sz="1"/>
              <w:bottom w:val="single" w:color="BBCFDF" w:sz="1"/>
              <w:right w:val="single" w:color="BBCFDF" w:sz="1"/>
            </w:tcBorders>
            <w:shd w:fill="F5F9FC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B3A6B"/>
                <w:sz w:val="20"/>
                <w:szCs w:val="20"/>
              </w:rPr>
              <w:t xml:space="preserve">Property Type</w:t>
            </w:r>
          </w:p>
        </w:tc>
        <w:tc>
          <w:tcPr>
            <w:tcW w:type="dxa" w:w="6360"/>
            <w:tcBorders>
              <w:top w:val="single" w:color="BBCFDF" w:sz="1"/>
              <w:left w:val="single" w:color="BBCFDF" w:sz="1"/>
              <w:bottom w:val="single" w:color="BBCFDF" w:sz="1"/>
              <w:right w:val="single" w:color="BBCFDF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Single-Family Home with Attached Guest House</w:t>
            </w:r>
          </w:p>
        </w:tc>
      </w:tr>
      <w:tr>
        <w:tc>
          <w:tcPr>
            <w:tcW w:type="dxa" w:w="3000"/>
            <w:tcBorders>
              <w:top w:val="single" w:color="BBCFDF" w:sz="1"/>
              <w:left w:val="single" w:color="BBCFDF" w:sz="1"/>
              <w:bottom w:val="single" w:color="BBCFDF" w:sz="1"/>
              <w:right w:val="single" w:color="BBCFDF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B3A6B"/>
                <w:sz w:val="20"/>
                <w:szCs w:val="20"/>
              </w:rPr>
              <w:t xml:space="preserve">Flooring</w:t>
            </w:r>
          </w:p>
        </w:tc>
        <w:tc>
          <w:tcPr>
            <w:tcW w:type="dxa" w:w="6360"/>
            <w:tcBorders>
              <w:top w:val="single" w:color="BBCFDF" w:sz="1"/>
              <w:left w:val="single" w:color="BBCFDF" w:sz="1"/>
              <w:bottom w:val="single" w:color="BBCFDF" w:sz="1"/>
              <w:right w:val="single" w:color="BBCFDF" w:sz="1"/>
            </w:tcBorders>
            <w:shd w:fill="E8F4FD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Engineered Wood (main living areas)</w:t>
            </w:r>
          </w:p>
        </w:tc>
      </w:tr>
      <w:tr>
        <w:tc>
          <w:tcPr>
            <w:tcW w:type="dxa" w:w="3000"/>
            <w:tcBorders>
              <w:top w:val="single" w:color="BBCFDF" w:sz="1"/>
              <w:left w:val="single" w:color="BBCFDF" w:sz="1"/>
              <w:bottom w:val="single" w:color="BBCFDF" w:sz="1"/>
              <w:right w:val="single" w:color="BBCFDF" w:sz="1"/>
            </w:tcBorders>
            <w:shd w:fill="F5F9FC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B3A6B"/>
                <w:sz w:val="20"/>
                <w:szCs w:val="20"/>
              </w:rPr>
              <w:t xml:space="preserve">Pool Decking</w:t>
            </w:r>
          </w:p>
        </w:tc>
        <w:tc>
          <w:tcPr>
            <w:tcW w:type="dxa" w:w="6360"/>
            <w:tcBorders>
              <w:top w:val="single" w:color="BBCFDF" w:sz="1"/>
              <w:left w:val="single" w:color="BBCFDF" w:sz="1"/>
              <w:bottom w:val="single" w:color="BBCFDF" w:sz="1"/>
              <w:right w:val="single" w:color="BBCFDF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Pavers</w:t>
            </w:r>
          </w:p>
        </w:tc>
      </w:tr>
      <w:tr>
        <w:tc>
          <w:tcPr>
            <w:tcW w:type="dxa" w:w="3000"/>
            <w:tcBorders>
              <w:top w:val="single" w:color="BBCFDF" w:sz="1"/>
              <w:left w:val="single" w:color="BBCFDF" w:sz="1"/>
              <w:bottom w:val="single" w:color="BBCFDF" w:sz="1"/>
              <w:right w:val="single" w:color="BBCFDF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B3A6B"/>
                <w:sz w:val="20"/>
                <w:szCs w:val="20"/>
              </w:rPr>
              <w:t xml:space="preserve">Breezeway</w:t>
            </w:r>
          </w:p>
        </w:tc>
        <w:tc>
          <w:tcPr>
            <w:tcW w:type="dxa" w:w="6360"/>
            <w:tcBorders>
              <w:top w:val="single" w:color="BBCFDF" w:sz="1"/>
              <w:left w:val="single" w:color="BBCFDF" w:sz="1"/>
              <w:bottom w:val="single" w:color="BBCFDF" w:sz="1"/>
              <w:right w:val="single" w:color="BBCFDF" w:sz="1"/>
            </w:tcBorders>
            <w:shd w:fill="E8F4FD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Currently tile — being replaced with solid grey epoxy</w:t>
            </w:r>
          </w:p>
        </w:tc>
      </w:tr>
      <w:tr>
        <w:tc>
          <w:tcPr>
            <w:tcW w:type="dxa" w:w="3000"/>
            <w:tcBorders>
              <w:top w:val="single" w:color="BBCFDF" w:sz="1"/>
              <w:left w:val="single" w:color="BBCFDF" w:sz="1"/>
              <w:bottom w:val="single" w:color="BBCFDF" w:sz="1"/>
              <w:right w:val="single" w:color="BBCFDF" w:sz="1"/>
            </w:tcBorders>
            <w:shd w:fill="F5F9FC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B3A6B"/>
                <w:sz w:val="20"/>
                <w:szCs w:val="20"/>
              </w:rPr>
              <w:t xml:space="preserve">Propane Tank</w:t>
            </w:r>
          </w:p>
        </w:tc>
        <w:tc>
          <w:tcPr>
            <w:tcW w:type="dxa" w:w="6360"/>
            <w:tcBorders>
              <w:top w:val="single" w:color="BBCFDF" w:sz="1"/>
              <w:left w:val="single" w:color="BBCFDF" w:sz="1"/>
              <w:bottom w:val="single" w:color="BBCFDF" w:sz="1"/>
              <w:right w:val="single" w:color="BBCFDF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500-gallon buried tank</w:t>
            </w:r>
          </w:p>
        </w:tc>
      </w:tr>
    </w:tbl>
    <w:p>
      <w:pPr>
        <w:spacing w:after="160"/>
      </w:pPr>
    </w:p>
    <w:p>
      <w:pPr>
        <w:pBdr>
          <w:bottom w:val="single" w:color="2E6DA4" w:sz="4" w:space="4"/>
        </w:pBdr>
        <w:spacing w:before="280" w:after="100"/>
      </w:pPr>
      <w:r>
        <w:rPr>
          <w:rFonts w:ascii="Arial" w:cs="Arial" w:eastAsia="Arial" w:hAnsi="Arial"/>
          <w:b/>
          <w:bCs/>
          <w:color w:val="1B3A6B"/>
          <w:sz w:val="26"/>
          <w:szCs w:val="26"/>
        </w:rPr>
        <w:t xml:space="preserve">MAIN HOUSE — SYSTEMS &amp; UPDATES</w:t>
      </w:r>
    </w:p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360"/>
      </w:tblGrid>
      <w:tr>
        <w:tc>
          <w:tcPr>
            <w:tcW w:type="dxa" w:w="3000"/>
            <w:tcBorders>
              <w:top w:val="single" w:color="BBCFDF" w:sz="1"/>
              <w:left w:val="single" w:color="BBCFDF" w:sz="1"/>
              <w:bottom w:val="single" w:color="BBCFDF" w:sz="1"/>
              <w:right w:val="single" w:color="BBCFDF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B3A6B"/>
                <w:sz w:val="20"/>
                <w:szCs w:val="20"/>
              </w:rPr>
              <w:t xml:space="preserve">HVAC System</w:t>
            </w:r>
          </w:p>
        </w:tc>
        <w:tc>
          <w:tcPr>
            <w:tcW w:type="dxa" w:w="6360"/>
            <w:tcBorders>
              <w:top w:val="single" w:color="BBCFDF" w:sz="1"/>
              <w:left w:val="single" w:color="BBCFDF" w:sz="1"/>
              <w:bottom w:val="single" w:color="BBCFDF" w:sz="1"/>
              <w:right w:val="single" w:color="BBCFDF" w:sz="1"/>
            </w:tcBorders>
            <w:shd w:fill="E8F4FD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Replaced approximately 2 years ago</w:t>
            </w:r>
          </w:p>
        </w:tc>
      </w:tr>
      <w:tr>
        <w:tc>
          <w:tcPr>
            <w:tcW w:type="dxa" w:w="3000"/>
            <w:tcBorders>
              <w:top w:val="single" w:color="BBCFDF" w:sz="1"/>
              <w:left w:val="single" w:color="BBCFDF" w:sz="1"/>
              <w:bottom w:val="single" w:color="BBCFDF" w:sz="1"/>
              <w:right w:val="single" w:color="BBCFDF" w:sz="1"/>
            </w:tcBorders>
            <w:shd w:fill="F5F9FC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B3A6B"/>
                <w:sz w:val="20"/>
                <w:szCs w:val="20"/>
              </w:rPr>
              <w:t xml:space="preserve">Water Heater</w:t>
            </w:r>
          </w:p>
        </w:tc>
        <w:tc>
          <w:tcPr>
            <w:tcW w:type="dxa" w:w="6360"/>
            <w:tcBorders>
              <w:top w:val="single" w:color="BBCFDF" w:sz="1"/>
              <w:left w:val="single" w:color="BBCFDF" w:sz="1"/>
              <w:bottom w:val="single" w:color="BBCFDF" w:sz="1"/>
              <w:right w:val="single" w:color="BBCFDF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Tankless — replaced approximately 5 years ago</w:t>
            </w:r>
          </w:p>
        </w:tc>
      </w:tr>
      <w:tr>
        <w:tc>
          <w:tcPr>
            <w:tcW w:type="dxa" w:w="3000"/>
            <w:tcBorders>
              <w:top w:val="single" w:color="BBCFDF" w:sz="1"/>
              <w:left w:val="single" w:color="BBCFDF" w:sz="1"/>
              <w:bottom w:val="single" w:color="BBCFDF" w:sz="1"/>
              <w:right w:val="single" w:color="BBCFDF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B3A6B"/>
                <w:sz w:val="20"/>
                <w:szCs w:val="20"/>
              </w:rPr>
              <w:t xml:space="preserve">Roof</w:t>
            </w:r>
          </w:p>
        </w:tc>
        <w:tc>
          <w:tcPr>
            <w:tcW w:type="dxa" w:w="6360"/>
            <w:tcBorders>
              <w:top w:val="single" w:color="BBCFDF" w:sz="1"/>
              <w:left w:val="single" w:color="BBCFDF" w:sz="1"/>
              <w:bottom w:val="single" w:color="BBCFDF" w:sz="1"/>
              <w:right w:val="single" w:color="BBCFDF" w:sz="1"/>
            </w:tcBorders>
            <w:shd w:fill="E8F4FD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Replaced approximately 6 years ago with 40-year architectural shingles</w:t>
            </w:r>
          </w:p>
        </w:tc>
      </w:tr>
      <w:tr>
        <w:tc>
          <w:tcPr>
            <w:tcW w:type="dxa" w:w="3000"/>
            <w:tcBorders>
              <w:top w:val="single" w:color="BBCFDF" w:sz="1"/>
              <w:left w:val="single" w:color="BBCFDF" w:sz="1"/>
              <w:bottom w:val="single" w:color="BBCFDF" w:sz="1"/>
              <w:right w:val="single" w:color="BBCFDF" w:sz="1"/>
            </w:tcBorders>
            <w:shd w:fill="F5F9FC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B3A6B"/>
                <w:sz w:val="20"/>
                <w:szCs w:val="20"/>
              </w:rPr>
              <w:t xml:space="preserve">Windows</w:t>
            </w:r>
          </w:p>
        </w:tc>
        <w:tc>
          <w:tcPr>
            <w:tcW w:type="dxa" w:w="6360"/>
            <w:tcBorders>
              <w:top w:val="single" w:color="BBCFDF" w:sz="1"/>
              <w:left w:val="single" w:color="BBCFDF" w:sz="1"/>
              <w:bottom w:val="single" w:color="BBCFDF" w:sz="1"/>
              <w:right w:val="single" w:color="BBCFDF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New double-pane, single-hung windows throughout</w:t>
            </w:r>
          </w:p>
        </w:tc>
      </w:tr>
      <w:tr>
        <w:tc>
          <w:tcPr>
            <w:tcW w:type="dxa" w:w="3000"/>
            <w:tcBorders>
              <w:top w:val="single" w:color="BBCFDF" w:sz="1"/>
              <w:left w:val="single" w:color="BBCFDF" w:sz="1"/>
              <w:bottom w:val="single" w:color="BBCFDF" w:sz="1"/>
              <w:right w:val="single" w:color="BBCFDF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B3A6B"/>
                <w:sz w:val="20"/>
                <w:szCs w:val="20"/>
              </w:rPr>
              <w:t xml:space="preserve">Generator</w:t>
            </w:r>
          </w:p>
        </w:tc>
        <w:tc>
          <w:tcPr>
            <w:tcW w:type="dxa" w:w="6360"/>
            <w:tcBorders>
              <w:top w:val="single" w:color="BBCFDF" w:sz="1"/>
              <w:left w:val="single" w:color="BBCFDF" w:sz="1"/>
              <w:bottom w:val="single" w:color="BBCFDF" w:sz="1"/>
              <w:right w:val="single" w:color="BBCFDF" w:sz="1"/>
            </w:tcBorders>
            <w:shd w:fill="E8F4FD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Almost 2 years old — on a monthly maintenance schedule</w:t>
            </w:r>
          </w:p>
        </w:tc>
      </w:tr>
    </w:tbl>
    <w:p>
      <w:pPr>
        <w:spacing w:after="160"/>
      </w:pPr>
    </w:p>
    <w:p>
      <w:pPr>
        <w:pBdr>
          <w:bottom w:val="single" w:color="2E6DA4" w:sz="4" w:space="4"/>
        </w:pBdr>
        <w:spacing w:before="280" w:after="100"/>
      </w:pPr>
      <w:r>
        <w:rPr>
          <w:rFonts w:ascii="Arial" w:cs="Arial" w:eastAsia="Arial" w:hAnsi="Arial"/>
          <w:b/>
          <w:bCs/>
          <w:color w:val="1B3A6B"/>
          <w:sz w:val="26"/>
          <w:szCs w:val="26"/>
        </w:rPr>
        <w:t xml:space="preserve">GUEST HOUSE — DETAILS</w:t>
      </w:r>
    </w:p>
    <w:p>
      <w:pPr>
        <w:spacing w:after="80"/>
      </w:pPr>
    </w:p>
    <w:p>
      <w:pPr>
        <w:spacing w:after="100"/>
      </w:pPr>
      <w:r>
        <w:rPr>
          <w:rFonts w:ascii="Arial" w:cs="Arial" w:eastAsia="Arial" w:hAnsi="Arial"/>
          <w:sz w:val="20"/>
          <w:szCs w:val="20"/>
        </w:rPr>
        <w:t xml:space="preserve">The attached guest house features: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sz w:val="20"/>
          <w:szCs w:val="20"/>
        </w:rPr>
        <w:t xml:space="preserve">Private entrance — fully independent living space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sz w:val="20"/>
          <w:szCs w:val="20"/>
        </w:rPr>
        <w:t xml:space="preserve">Full kitchen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sz w:val="20"/>
          <w:szCs w:val="20"/>
        </w:rPr>
        <w:t xml:space="preserve">Laundry room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sz w:val="20"/>
          <w:szCs w:val="20"/>
        </w:rPr>
        <w:t xml:space="preserve">2 Bedrooms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sz w:val="20"/>
          <w:szCs w:val="20"/>
        </w:rPr>
        <w:t xml:space="preserve">2 Full Bathrooms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sz w:val="20"/>
          <w:szCs w:val="20"/>
        </w:rPr>
        <w:t xml:space="preserve">HVAC system replaced approximately 5 years ago</w:t>
      </w:r>
    </w:p>
    <w:p>
      <w:pPr>
        <w:spacing w:after="80"/>
      </w:pPr>
    </w:p>
    <w:p>
      <w:pPr>
        <w:spacing w:after="100"/>
      </w:pPr>
      <w:r>
        <w:rPr>
          <w:rFonts w:ascii="Arial" w:cs="Arial" w:eastAsia="Arial" w:hAnsi="Arial"/>
          <w:i/>
          <w:iCs/>
          <w:color w:val="555555"/>
          <w:sz w:val="20"/>
          <w:szCs w:val="20"/>
        </w:rPr>
        <w:t xml:space="preserve">Perfect for: multigenerational living, home office setup, or potential rental income.</w:t>
      </w:r>
    </w:p>
    <w:p>
      <w:pPr>
        <w:spacing w:after="160"/>
      </w:pPr>
    </w:p>
    <w:p>
      <w:pPr>
        <w:pBdr>
          <w:bottom w:val="single" w:color="2E6DA4" w:sz="4" w:space="4"/>
        </w:pBdr>
        <w:spacing w:before="280" w:after="100"/>
      </w:pPr>
      <w:r>
        <w:rPr>
          <w:rFonts w:ascii="Arial" w:cs="Arial" w:eastAsia="Arial" w:hAnsi="Arial"/>
          <w:b/>
          <w:bCs/>
          <w:color w:val="1B3A6B"/>
          <w:sz w:val="26"/>
          <w:szCs w:val="26"/>
        </w:rPr>
        <w:t xml:space="preserve">INTERIOR SPACES</w:t>
      </w:r>
    </w:p>
    <w:p>
      <w:pPr>
        <w:spacing w:after="80"/>
      </w:pP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sz w:val="20"/>
          <w:szCs w:val="20"/>
        </w:rPr>
        <w:t xml:space="preserve">Open-concept living room with natural light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sz w:val="20"/>
          <w:szCs w:val="20"/>
        </w:rPr>
        <w:t xml:space="preserve">Formal dining room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sz w:val="20"/>
          <w:szCs w:val="20"/>
        </w:rPr>
        <w:t xml:space="preserve">Modern kitchen — sleek countertops, ample cabinetry, quality appliances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sz w:val="20"/>
          <w:szCs w:val="20"/>
        </w:rPr>
        <w:t xml:space="preserve">Dedicated eating area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sz w:val="20"/>
          <w:szCs w:val="20"/>
        </w:rPr>
        <w:t xml:space="preserve">Game room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sz w:val="20"/>
          <w:szCs w:val="20"/>
        </w:rPr>
        <w:t xml:space="preserve">Generously sized bedrooms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sz w:val="20"/>
          <w:szCs w:val="20"/>
        </w:rPr>
        <w:t xml:space="preserve">Updated bathrooms with contemporary finishes</w:t>
      </w:r>
    </w:p>
    <w:p>
      <w:pPr>
        <w:spacing w:after="160"/>
      </w:pPr>
    </w:p>
    <w:p>
      <w:pPr>
        <w:pBdr>
          <w:bottom w:val="single" w:color="2E6DA4" w:sz="4" w:space="4"/>
        </w:pBdr>
        <w:spacing w:before="280" w:after="100"/>
      </w:pPr>
      <w:r>
        <w:rPr>
          <w:rFonts w:ascii="Arial" w:cs="Arial" w:eastAsia="Arial" w:hAnsi="Arial"/>
          <w:b/>
          <w:bCs/>
          <w:color w:val="1B3A6B"/>
          <w:sz w:val="26"/>
          <w:szCs w:val="26"/>
        </w:rPr>
        <w:t xml:space="preserve">EXTERIOR &amp; OUTDOOR</w:t>
      </w:r>
    </w:p>
    <w:p>
      <w:pPr>
        <w:spacing w:after="80"/>
      </w:pP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sz w:val="20"/>
          <w:szCs w:val="20"/>
        </w:rPr>
        <w:t xml:space="preserve">Two-acre private lot — unrestricted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sz w:val="20"/>
          <w:szCs w:val="20"/>
        </w:rPr>
        <w:t xml:space="preserve">Private backyard oasis — perfect for entertaining or relaxing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sz w:val="20"/>
          <w:szCs w:val="20"/>
        </w:rPr>
        <w:t xml:space="preserve">Pool with paver decking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sz w:val="20"/>
          <w:szCs w:val="20"/>
        </w:rPr>
        <w:t xml:space="preserve">Breezeway (transitioning to solid grey epoxy finish)</w:t>
      </w:r>
    </w:p>
    <w:p>
      <w:pPr>
        <w:spacing w:after="160"/>
      </w:pPr>
    </w:p>
    <w:p>
      <w:pPr>
        <w:pBdr>
          <w:bottom w:val="single" w:color="2E6DA4" w:sz="4" w:space="4"/>
        </w:pBdr>
        <w:spacing w:before="280" w:after="100"/>
      </w:pPr>
      <w:r>
        <w:rPr>
          <w:rFonts w:ascii="Arial" w:cs="Arial" w:eastAsia="Arial" w:hAnsi="Arial"/>
          <w:b/>
          <w:bCs/>
          <w:color w:val="1B3A6B"/>
          <w:sz w:val="26"/>
          <w:szCs w:val="26"/>
        </w:rPr>
        <w:t xml:space="preserve">INCLUSIONS, EXCLUSIONS &amp; NEGOTIABLE ITEMS</w:t>
      </w:r>
    </w:p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360"/>
      </w:tblGrid>
      <w:tr>
        <w:tc>
          <w:tcPr>
            <w:tcW w:type="dxa" w:w="3000"/>
            <w:tcBorders>
              <w:top w:val="single" w:color="BBCFDF" w:sz="1"/>
              <w:left w:val="single" w:color="BBCFDF" w:sz="1"/>
              <w:bottom w:val="single" w:color="BBCFDF" w:sz="1"/>
              <w:right w:val="single" w:color="BBCFDF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B3A6B"/>
                <w:sz w:val="20"/>
                <w:szCs w:val="20"/>
              </w:rPr>
              <w:t xml:space="preserve">NOT Staying</w:t>
            </w:r>
          </w:p>
        </w:tc>
        <w:tc>
          <w:tcPr>
            <w:tcW w:type="dxa" w:w="6360"/>
            <w:tcBorders>
              <w:top w:val="single" w:color="BBCFDF" w:sz="1"/>
              <w:left w:val="single" w:color="BBCFDF" w:sz="1"/>
              <w:bottom w:val="single" w:color="BBCFDF" w:sz="1"/>
              <w:right w:val="single" w:color="BBCFDF" w:sz="1"/>
            </w:tcBorders>
            <w:shd w:fill="E8F4FD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Flagpole, dining room chandelier, bar, pool table</w:t>
            </w:r>
          </w:p>
        </w:tc>
      </w:tr>
      <w:tr>
        <w:tc>
          <w:tcPr>
            <w:tcW w:type="dxa" w:w="3000"/>
            <w:tcBorders>
              <w:top w:val="single" w:color="BBCFDF" w:sz="1"/>
              <w:left w:val="single" w:color="BBCFDF" w:sz="1"/>
              <w:bottom w:val="single" w:color="BBCFDF" w:sz="1"/>
              <w:right w:val="single" w:color="BBCFDF" w:sz="1"/>
            </w:tcBorders>
            <w:shd w:fill="F5F9FC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B3A6B"/>
                <w:sz w:val="20"/>
                <w:szCs w:val="20"/>
              </w:rPr>
              <w:t xml:space="preserve">Negotiable</w:t>
            </w:r>
          </w:p>
        </w:tc>
        <w:tc>
          <w:tcPr>
            <w:tcW w:type="dxa" w:w="6360"/>
            <w:tcBorders>
              <w:top w:val="single" w:color="BBCFDF" w:sz="1"/>
              <w:left w:val="single" w:color="BBCFDF" w:sz="1"/>
              <w:bottom w:val="single" w:color="BBCFDF" w:sz="1"/>
              <w:right w:val="single" w:color="BBCFDF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Flagpole, bar, pool table (open to discussion with offer)</w:t>
            </w:r>
          </w:p>
        </w:tc>
      </w:tr>
    </w:tbl>
    <w:p>
      <w:pPr>
        <w:spacing w:after="200"/>
      </w:pPr>
    </w:p>
    <w:p>
      <w:pPr>
        <w:pBdr>
          <w:top w:val="single" w:color="2E6DA4" w:sz="4" w:space="6"/>
        </w:pBdr>
        <w:spacing w:before="120"/>
        <w:jc w:val="center"/>
      </w:pPr>
      <w:r>
        <w:rPr>
          <w:rFonts w:ascii="Arial" w:cs="Arial" w:eastAsia="Arial" w:hAnsi="Arial"/>
          <w:i/>
          <w:iCs/>
          <w:color w:val="555555"/>
          <w:sz w:val="18"/>
          <w:szCs w:val="18"/>
        </w:rPr>
        <w:t xml:space="preserve">Contact your agent to schedule a private showing today.</w:t>
      </w:r>
    </w:p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2026-03-01T14:58:19.940Z</dcterms:created>
  <dcterms:modified xsi:type="dcterms:W3CDTF">2026-03-01T14:58:19.941Z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