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833FE" w14:textId="360F01E9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Alvin Duplex Description</w:t>
      </w:r>
    </w:p>
    <w:p w14:paraId="2DAC0EBA" w14:textId="688D67D3" w:rsidR="00E668DF" w:rsidRDefault="00E668DF">
      <w:pPr>
        <w:rPr>
          <w:sz w:val="28"/>
          <w:szCs w:val="28"/>
        </w:rPr>
      </w:pPr>
      <w:r>
        <w:rPr>
          <w:sz w:val="28"/>
          <w:szCs w:val="28"/>
        </w:rPr>
        <w:t>205-309 N Ormsby and 225 Old Galveston Rd, Alvin, TX 77511</w:t>
      </w:r>
    </w:p>
    <w:p w14:paraId="0E1A1511" w14:textId="77777777" w:rsidR="00E506B8" w:rsidRDefault="00E506B8">
      <w:pPr>
        <w:rPr>
          <w:sz w:val="28"/>
          <w:szCs w:val="28"/>
        </w:rPr>
      </w:pPr>
    </w:p>
    <w:p w14:paraId="467A6505" w14:textId="6F186A99" w:rsidR="00E465D8" w:rsidRDefault="00815E4B">
      <w:pPr>
        <w:rPr>
          <w:sz w:val="28"/>
          <w:szCs w:val="28"/>
        </w:rPr>
      </w:pPr>
      <w:r>
        <w:rPr>
          <w:sz w:val="28"/>
          <w:szCs w:val="28"/>
        </w:rPr>
        <w:t xml:space="preserve">This property is strategically located just off Hwy 6 in Alvin, TX on a quiet residential street providing easy access to dynamic employers, quality retail services and numerous eateries in the area.  This superbly designed </w:t>
      </w:r>
      <w:r w:rsidR="00E506B8">
        <w:rPr>
          <w:sz w:val="28"/>
          <w:szCs w:val="28"/>
        </w:rPr>
        <w:t xml:space="preserve">18-unit duplex </w:t>
      </w:r>
      <w:r>
        <w:rPr>
          <w:sz w:val="28"/>
          <w:szCs w:val="28"/>
        </w:rPr>
        <w:t xml:space="preserve">property has been excellently maintained by its current </w:t>
      </w:r>
      <w:r w:rsidR="00E506B8">
        <w:rPr>
          <w:sz w:val="28"/>
          <w:szCs w:val="28"/>
        </w:rPr>
        <w:t>long-</w:t>
      </w:r>
      <w:r>
        <w:rPr>
          <w:sz w:val="28"/>
          <w:szCs w:val="28"/>
        </w:rPr>
        <w:t xml:space="preserve">term ownership and offers investors a generous source of income.  </w:t>
      </w:r>
      <w:r w:rsidR="00E506B8">
        <w:rPr>
          <w:sz w:val="28"/>
          <w:szCs w:val="28"/>
        </w:rPr>
        <w:t xml:space="preserve">Each unit has 2 bedrooms, one bath and an enclosed garage. </w:t>
      </w:r>
      <w:r>
        <w:rPr>
          <w:sz w:val="28"/>
          <w:szCs w:val="28"/>
        </w:rPr>
        <w:t xml:space="preserve">It is set on almost 1.5 acres with giant oak trees and offers a peaceful setting for its residents.  The property includes a large maintenance storeroom </w:t>
      </w:r>
      <w:r w:rsidR="00E506B8">
        <w:rPr>
          <w:sz w:val="28"/>
          <w:szCs w:val="28"/>
        </w:rPr>
        <w:t>with a bathroom and lots of equipment</w:t>
      </w:r>
      <w:r>
        <w:rPr>
          <w:sz w:val="28"/>
          <w:szCs w:val="28"/>
        </w:rPr>
        <w:t xml:space="preserve"> </w:t>
      </w:r>
      <w:r w:rsidR="00E506B8">
        <w:rPr>
          <w:sz w:val="28"/>
          <w:szCs w:val="28"/>
        </w:rPr>
        <w:t xml:space="preserve">including a refrigerator and riding lawnmower. </w:t>
      </w:r>
      <w:r>
        <w:rPr>
          <w:sz w:val="28"/>
          <w:szCs w:val="28"/>
        </w:rPr>
        <w:t xml:space="preserve"> </w:t>
      </w:r>
    </w:p>
    <w:p w14:paraId="222F6B37" w14:textId="77777777" w:rsidR="00E506B8" w:rsidRDefault="00E506B8">
      <w:pPr>
        <w:rPr>
          <w:sz w:val="28"/>
          <w:szCs w:val="28"/>
        </w:rPr>
      </w:pPr>
    </w:p>
    <w:p w14:paraId="3F98F512" w14:textId="0405376C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Asking price - $2,000,000</w:t>
      </w:r>
    </w:p>
    <w:p w14:paraId="3E746AC0" w14:textId="19D2D972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Lot size – 1.46 acres; 63,900 sq ft; 150’</w:t>
      </w:r>
      <w:r w:rsidR="00577B1D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577B1D">
        <w:rPr>
          <w:sz w:val="28"/>
          <w:szCs w:val="28"/>
        </w:rPr>
        <w:t xml:space="preserve"> </w:t>
      </w:r>
      <w:r>
        <w:rPr>
          <w:sz w:val="28"/>
          <w:szCs w:val="28"/>
        </w:rPr>
        <w:t>426’</w:t>
      </w:r>
    </w:p>
    <w:p w14:paraId="66B10065" w14:textId="60B8C6AA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Each of 9 buildings – 87.1’</w:t>
      </w:r>
      <w:r w:rsidR="00577B1D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577B1D">
        <w:rPr>
          <w:sz w:val="28"/>
          <w:szCs w:val="28"/>
        </w:rPr>
        <w:t xml:space="preserve"> </w:t>
      </w:r>
      <w:r>
        <w:rPr>
          <w:sz w:val="28"/>
          <w:szCs w:val="28"/>
        </w:rPr>
        <w:t>25.5’; 2,221 sq ft</w:t>
      </w:r>
      <w:r w:rsidR="00577B1D">
        <w:rPr>
          <w:sz w:val="28"/>
          <w:szCs w:val="28"/>
        </w:rPr>
        <w:t xml:space="preserve"> </w:t>
      </w:r>
    </w:p>
    <w:p w14:paraId="15521F46" w14:textId="428E0C33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Total buildings – 19,989 sq ft</w:t>
      </w:r>
    </w:p>
    <w:p w14:paraId="13085E47" w14:textId="13D4F2A1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Price/sq</w:t>
      </w:r>
      <w:r w:rsidR="00E668DF">
        <w:rPr>
          <w:sz w:val="28"/>
          <w:szCs w:val="28"/>
        </w:rPr>
        <w:t xml:space="preserve"> </w:t>
      </w:r>
      <w:r>
        <w:rPr>
          <w:sz w:val="28"/>
          <w:szCs w:val="28"/>
        </w:rPr>
        <w:t>ft = $100.05</w:t>
      </w:r>
    </w:p>
    <w:p w14:paraId="3D8385AE" w14:textId="7C34EC17" w:rsidR="00E506B8" w:rsidRDefault="00E506B8">
      <w:pPr>
        <w:rPr>
          <w:sz w:val="28"/>
          <w:szCs w:val="28"/>
        </w:rPr>
      </w:pPr>
      <w:r>
        <w:rPr>
          <w:sz w:val="28"/>
          <w:szCs w:val="28"/>
        </w:rPr>
        <w:t>Each unit – 850 sq ft of livable space plus 208 sq ft of garage space</w:t>
      </w:r>
    </w:p>
    <w:p w14:paraId="37560740" w14:textId="77777777" w:rsidR="0081197B" w:rsidRDefault="0081197B">
      <w:pPr>
        <w:rPr>
          <w:sz w:val="28"/>
          <w:szCs w:val="28"/>
        </w:rPr>
      </w:pPr>
    </w:p>
    <w:p w14:paraId="7446C073" w14:textId="56EA6656" w:rsidR="0081197B" w:rsidRPr="00815E4B" w:rsidRDefault="0081197B">
      <w:pPr>
        <w:rPr>
          <w:sz w:val="28"/>
          <w:szCs w:val="28"/>
        </w:rPr>
      </w:pPr>
      <w:r>
        <w:rPr>
          <w:sz w:val="28"/>
          <w:szCs w:val="28"/>
        </w:rPr>
        <w:t>I am only able to enter a single tax id but this duplex community is being sold as a single entity and has 4 tax ids – 80380001000, 80380002000, 80380003000 and 8038000400.  The tax id in the listing is only for one of the 4 parcels of land – I know this is confusing.</w:t>
      </w:r>
    </w:p>
    <w:sectPr w:rsidR="0081197B" w:rsidRPr="00815E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4B"/>
    <w:rsid w:val="00242323"/>
    <w:rsid w:val="003664B7"/>
    <w:rsid w:val="00382FAF"/>
    <w:rsid w:val="00577B1D"/>
    <w:rsid w:val="0081197B"/>
    <w:rsid w:val="00815E4B"/>
    <w:rsid w:val="00C74C29"/>
    <w:rsid w:val="00E465D8"/>
    <w:rsid w:val="00E506B8"/>
    <w:rsid w:val="00E6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F7017"/>
  <w15:chartTrackingRefBased/>
  <w15:docId w15:val="{45BB1415-0482-4C31-8882-0697031F2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5E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5E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5E4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5E4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E4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E4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5E4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5E4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5E4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5E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5E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5E4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5E4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5E4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5E4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5E4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5E4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5E4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5E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5E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E4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5E4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5E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5E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5E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5E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5E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E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5E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Croom</dc:creator>
  <cp:keywords/>
  <dc:description/>
  <cp:lastModifiedBy>Carol Croom</cp:lastModifiedBy>
  <cp:revision>3</cp:revision>
  <dcterms:created xsi:type="dcterms:W3CDTF">2026-01-06T03:03:00Z</dcterms:created>
  <dcterms:modified xsi:type="dcterms:W3CDTF">2026-01-07T20:49:00Z</dcterms:modified>
</cp:coreProperties>
</file>