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AE9C8" w14:textId="7BB1B878" w:rsidR="00F84294" w:rsidRDefault="00F84294" w:rsidP="00F84294">
      <w:pPr>
        <w:pStyle w:val="Default"/>
        <w:rPr>
          <w:sz w:val="22"/>
          <w:szCs w:val="22"/>
        </w:rPr>
      </w:pPr>
      <w:r>
        <w:rPr>
          <w:sz w:val="22"/>
          <w:szCs w:val="22"/>
        </w:rPr>
        <w:t>Concerning the property known as: Corner of Miller Road and Nelius Road</w:t>
      </w:r>
    </w:p>
    <w:p w14:paraId="1D484F40" w14:textId="77777777" w:rsidR="00F84294" w:rsidRDefault="00F84294" w:rsidP="00F84294">
      <w:pPr>
        <w:pStyle w:val="Default"/>
        <w:rPr>
          <w:b/>
          <w:bCs/>
          <w:sz w:val="22"/>
          <w:szCs w:val="22"/>
        </w:rPr>
      </w:pPr>
    </w:p>
    <w:p w14:paraId="1541F89F" w14:textId="77777777" w:rsidR="00F84294" w:rsidRDefault="00F84294" w:rsidP="00F84294">
      <w:pPr>
        <w:pStyle w:val="Default"/>
        <w:rPr>
          <w:b/>
          <w:bCs/>
          <w:sz w:val="22"/>
          <w:szCs w:val="22"/>
        </w:rPr>
      </w:pPr>
    </w:p>
    <w:p w14:paraId="521784AF" w14:textId="7A151134" w:rsidR="00F84294" w:rsidRDefault="00F84294" w:rsidP="00F84294">
      <w:pPr>
        <w:pStyle w:val="Default"/>
        <w:rPr>
          <w:sz w:val="22"/>
          <w:szCs w:val="22"/>
        </w:rPr>
      </w:pPr>
      <w:r>
        <w:rPr>
          <w:b/>
          <w:bCs/>
          <w:sz w:val="22"/>
          <w:szCs w:val="22"/>
        </w:rPr>
        <w:t xml:space="preserve">Deed Restrictions: </w:t>
      </w:r>
      <w:r>
        <w:rPr>
          <w:sz w:val="22"/>
          <w:szCs w:val="22"/>
        </w:rPr>
        <w:t xml:space="preserve">This conveyance is made and accepted subject to the hereinafter stated deed restrictions, The following restrictions will be impressed on the subject property for a period of 15 years after closing: </w:t>
      </w:r>
    </w:p>
    <w:p w14:paraId="50A4B4B1" w14:textId="77777777" w:rsidR="00F84294" w:rsidRDefault="00F84294" w:rsidP="00F84294">
      <w:pPr>
        <w:pStyle w:val="Default"/>
        <w:rPr>
          <w:sz w:val="22"/>
          <w:szCs w:val="22"/>
        </w:rPr>
      </w:pPr>
    </w:p>
    <w:p w14:paraId="5A915479" w14:textId="77777777" w:rsidR="00BB0090" w:rsidRPr="00BB0090" w:rsidRDefault="00BB0090" w:rsidP="00BB0090">
      <w:pPr>
        <w:pStyle w:val="Default"/>
        <w:numPr>
          <w:ilvl w:val="0"/>
          <w:numId w:val="1"/>
        </w:numPr>
        <w:rPr>
          <w:sz w:val="22"/>
          <w:szCs w:val="22"/>
        </w:rPr>
      </w:pPr>
      <w:r w:rsidRPr="00BB0090">
        <w:rPr>
          <w:sz w:val="22"/>
          <w:szCs w:val="22"/>
        </w:rPr>
        <w:t>Only one (1) mobile home is permitted on each property.</w:t>
      </w:r>
    </w:p>
    <w:p w14:paraId="14629F92" w14:textId="77777777" w:rsidR="00BB0090" w:rsidRPr="00BB0090" w:rsidRDefault="00BB0090" w:rsidP="00BB0090">
      <w:pPr>
        <w:pStyle w:val="Default"/>
        <w:rPr>
          <w:sz w:val="22"/>
          <w:szCs w:val="22"/>
        </w:rPr>
      </w:pPr>
    </w:p>
    <w:p w14:paraId="26904FF3" w14:textId="77777777" w:rsidR="00BB0090" w:rsidRPr="00BB0090" w:rsidRDefault="00BB0090" w:rsidP="00BB0090">
      <w:pPr>
        <w:pStyle w:val="Default"/>
        <w:numPr>
          <w:ilvl w:val="0"/>
          <w:numId w:val="1"/>
        </w:numPr>
        <w:rPr>
          <w:sz w:val="22"/>
          <w:szCs w:val="22"/>
        </w:rPr>
      </w:pPr>
      <w:r w:rsidRPr="00BB0090">
        <w:rPr>
          <w:sz w:val="22"/>
          <w:szCs w:val="22"/>
        </w:rPr>
        <w:t>Any mobile home placed on the property must be no more than ten (10) years old at the time of installation.</w:t>
      </w:r>
    </w:p>
    <w:p w14:paraId="0957E1B1" w14:textId="77777777" w:rsidR="00BB0090" w:rsidRPr="00BB0090" w:rsidRDefault="00BB0090" w:rsidP="00BB0090">
      <w:pPr>
        <w:pStyle w:val="Default"/>
        <w:rPr>
          <w:sz w:val="22"/>
          <w:szCs w:val="22"/>
        </w:rPr>
      </w:pPr>
    </w:p>
    <w:p w14:paraId="0A000649" w14:textId="3DF32152" w:rsidR="00F84294" w:rsidRDefault="00BB0090" w:rsidP="00BB0090">
      <w:pPr>
        <w:pStyle w:val="Default"/>
        <w:numPr>
          <w:ilvl w:val="0"/>
          <w:numId w:val="1"/>
        </w:numPr>
        <w:rPr>
          <w:sz w:val="22"/>
          <w:szCs w:val="22"/>
        </w:rPr>
      </w:pPr>
      <w:r w:rsidRPr="00BB0090">
        <w:rPr>
          <w:sz w:val="22"/>
          <w:szCs w:val="22"/>
        </w:rPr>
        <w:t>Skirting</w:t>
      </w:r>
      <w:r>
        <w:rPr>
          <w:sz w:val="22"/>
          <w:szCs w:val="22"/>
        </w:rPr>
        <w:t xml:space="preserve"> on mobile home</w:t>
      </w:r>
      <w:r w:rsidRPr="00BB0090">
        <w:rPr>
          <w:sz w:val="22"/>
          <w:szCs w:val="22"/>
        </w:rPr>
        <w:t xml:space="preserve"> is required and must be fully installed within thirty (30) days of the mobile home being placed on the property.</w:t>
      </w:r>
    </w:p>
    <w:p w14:paraId="10A3EF59" w14:textId="77777777" w:rsidR="00F84294" w:rsidRDefault="00F84294" w:rsidP="00F84294">
      <w:pPr>
        <w:pStyle w:val="Default"/>
        <w:rPr>
          <w:sz w:val="22"/>
          <w:szCs w:val="22"/>
        </w:rPr>
      </w:pPr>
    </w:p>
    <w:p w14:paraId="44BD4301" w14:textId="4D59BCCA" w:rsidR="00F84294" w:rsidRPr="00853D5D" w:rsidRDefault="00F84294" w:rsidP="00853D5D">
      <w:pPr>
        <w:pStyle w:val="Default"/>
        <w:numPr>
          <w:ilvl w:val="0"/>
          <w:numId w:val="1"/>
        </w:numPr>
        <w:ind w:left="360" w:hanging="360"/>
        <w:rPr>
          <w:sz w:val="22"/>
          <w:szCs w:val="22"/>
        </w:rPr>
      </w:pPr>
      <w:r>
        <w:rPr>
          <w:sz w:val="22"/>
          <w:szCs w:val="22"/>
        </w:rPr>
        <w:t>Travel trailers, tents or any other temporary portable structure may not be occupied as a temporary or permanent residence on this property, unless to accommodate the construction of a conforming home or residential structure, not to exceed twenty-four (24) months from commencement of construction or completion, whichever occurs first.</w:t>
      </w:r>
    </w:p>
    <w:p w14:paraId="2BC04F09" w14:textId="77777777" w:rsidR="00F84294" w:rsidRDefault="00F84294" w:rsidP="00F84294">
      <w:pPr>
        <w:pStyle w:val="Default"/>
        <w:rPr>
          <w:sz w:val="22"/>
          <w:szCs w:val="22"/>
        </w:rPr>
      </w:pPr>
    </w:p>
    <w:p w14:paraId="0BA4E5AA" w14:textId="05451230" w:rsidR="00F84294" w:rsidRDefault="00F84294" w:rsidP="00F84294">
      <w:pPr>
        <w:pStyle w:val="Default"/>
        <w:numPr>
          <w:ilvl w:val="0"/>
          <w:numId w:val="1"/>
        </w:numPr>
        <w:ind w:left="360" w:hanging="360"/>
        <w:rPr>
          <w:sz w:val="22"/>
          <w:szCs w:val="22"/>
        </w:rPr>
      </w:pPr>
      <w:r>
        <w:rPr>
          <w:sz w:val="22"/>
          <w:szCs w:val="22"/>
        </w:rPr>
        <w:t xml:space="preserve">Commercial </w:t>
      </w:r>
      <w:proofErr w:type="gramStart"/>
      <w:r>
        <w:rPr>
          <w:sz w:val="22"/>
          <w:szCs w:val="22"/>
        </w:rPr>
        <w:t>hog</w:t>
      </w:r>
      <w:proofErr w:type="gramEnd"/>
      <w:r>
        <w:rPr>
          <w:sz w:val="22"/>
          <w:szCs w:val="22"/>
        </w:rPr>
        <w:t xml:space="preserve"> or poultry operations or </w:t>
      </w:r>
      <w:proofErr w:type="gramStart"/>
      <w:r>
        <w:rPr>
          <w:sz w:val="22"/>
          <w:szCs w:val="22"/>
        </w:rPr>
        <w:t>junkyard</w:t>
      </w:r>
      <w:proofErr w:type="gramEnd"/>
      <w:r>
        <w:rPr>
          <w:sz w:val="22"/>
          <w:szCs w:val="22"/>
        </w:rPr>
        <w:t xml:space="preserve"> or commercial agricultural activity or offensive or noxious activity on the property is prohibited.</w:t>
      </w:r>
    </w:p>
    <w:p w14:paraId="500B529E" w14:textId="77777777" w:rsidR="00F84294" w:rsidRDefault="00F84294" w:rsidP="00F84294">
      <w:pPr>
        <w:pStyle w:val="Default"/>
        <w:rPr>
          <w:sz w:val="22"/>
          <w:szCs w:val="22"/>
        </w:rPr>
      </w:pPr>
    </w:p>
    <w:p w14:paraId="5D6D6983" w14:textId="0F17996F" w:rsidR="00F84294" w:rsidRDefault="00F84294" w:rsidP="00F84294">
      <w:pPr>
        <w:pStyle w:val="Default"/>
        <w:numPr>
          <w:ilvl w:val="0"/>
          <w:numId w:val="1"/>
        </w:numPr>
        <w:ind w:left="360" w:hanging="360"/>
        <w:rPr>
          <w:sz w:val="22"/>
          <w:szCs w:val="22"/>
        </w:rPr>
      </w:pPr>
      <w:r>
        <w:rPr>
          <w:sz w:val="22"/>
          <w:szCs w:val="22"/>
        </w:rPr>
        <w:t>Property shall not be used or supported as a dumping ground for trash, rubbish, or any other material.</w:t>
      </w:r>
    </w:p>
    <w:p w14:paraId="4975B8EE" w14:textId="77777777" w:rsidR="00F84294" w:rsidRDefault="00F84294" w:rsidP="00F84294">
      <w:pPr>
        <w:pStyle w:val="Default"/>
        <w:rPr>
          <w:sz w:val="22"/>
          <w:szCs w:val="22"/>
        </w:rPr>
      </w:pPr>
    </w:p>
    <w:p w14:paraId="44446358" w14:textId="1D8C9724" w:rsidR="00F84294" w:rsidRDefault="00F84294" w:rsidP="00F84294">
      <w:pPr>
        <w:pStyle w:val="Default"/>
        <w:numPr>
          <w:ilvl w:val="0"/>
          <w:numId w:val="1"/>
        </w:numPr>
        <w:ind w:left="360" w:hanging="360"/>
        <w:rPr>
          <w:sz w:val="22"/>
          <w:szCs w:val="22"/>
        </w:rPr>
      </w:pPr>
      <w:r>
        <w:rPr>
          <w:sz w:val="22"/>
          <w:szCs w:val="22"/>
        </w:rPr>
        <w:t>The creation of "feed lots" or any other type of agricultural activity which concentrates animals in such a manner as to create a health hazard or offensive odor, or concentration of animal waste products is prohibited.</w:t>
      </w:r>
    </w:p>
    <w:p w14:paraId="0EA3FB7E" w14:textId="77777777" w:rsidR="00F84294" w:rsidRDefault="00F84294" w:rsidP="00F84294">
      <w:pPr>
        <w:pStyle w:val="Default"/>
        <w:rPr>
          <w:sz w:val="22"/>
          <w:szCs w:val="22"/>
        </w:rPr>
      </w:pPr>
    </w:p>
    <w:p w14:paraId="43F3C00E" w14:textId="5C24F7D3" w:rsidR="00F84294" w:rsidRDefault="00F84294" w:rsidP="00F84294">
      <w:pPr>
        <w:pStyle w:val="Default"/>
        <w:numPr>
          <w:ilvl w:val="0"/>
          <w:numId w:val="1"/>
        </w:numPr>
        <w:ind w:left="360" w:hanging="360"/>
        <w:rPr>
          <w:sz w:val="22"/>
          <w:szCs w:val="22"/>
        </w:rPr>
      </w:pPr>
      <w:r>
        <w:rPr>
          <w:sz w:val="22"/>
          <w:szCs w:val="22"/>
        </w:rPr>
        <w:t>Sewage Disposal: No structure intended for human habitation shall be occupied until such time as a sewage disposal system which follows the Austin County on site sewer facility (OSSF) regulation, has been installed and approved. In no event shall cesspools be installed, or raw sewage or sludge dumped on any part of the property.</w:t>
      </w:r>
    </w:p>
    <w:p w14:paraId="791BA429" w14:textId="77777777" w:rsidR="00F84294" w:rsidRDefault="00F84294" w:rsidP="00F84294">
      <w:pPr>
        <w:pStyle w:val="Default"/>
        <w:rPr>
          <w:sz w:val="22"/>
          <w:szCs w:val="22"/>
        </w:rPr>
      </w:pPr>
    </w:p>
    <w:p w14:paraId="3475B93F" w14:textId="538DF648" w:rsidR="00F84294" w:rsidRDefault="00F84294" w:rsidP="00F84294">
      <w:pPr>
        <w:pStyle w:val="Default"/>
        <w:numPr>
          <w:ilvl w:val="0"/>
          <w:numId w:val="1"/>
        </w:numPr>
        <w:ind w:left="360" w:hanging="360"/>
        <w:rPr>
          <w:sz w:val="22"/>
          <w:szCs w:val="22"/>
        </w:rPr>
      </w:pPr>
      <w:r>
        <w:rPr>
          <w:sz w:val="22"/>
          <w:szCs w:val="22"/>
        </w:rPr>
        <w:t>Toxic or hazardous waste prohibited: No part of the property shall be used for storage or disposal of any toxic or hazardous waste as same may be, from time to time, defined by applicable law or regulation.</w:t>
      </w:r>
    </w:p>
    <w:p w14:paraId="23508592" w14:textId="77777777" w:rsidR="00F84294" w:rsidRDefault="00F84294" w:rsidP="00F84294">
      <w:pPr>
        <w:pStyle w:val="Default"/>
        <w:rPr>
          <w:sz w:val="22"/>
          <w:szCs w:val="22"/>
        </w:rPr>
      </w:pPr>
    </w:p>
    <w:p w14:paraId="6A177A0C" w14:textId="63699700" w:rsidR="00F84294" w:rsidRDefault="00F84294" w:rsidP="00F84294">
      <w:pPr>
        <w:pStyle w:val="Default"/>
        <w:numPr>
          <w:ilvl w:val="0"/>
          <w:numId w:val="1"/>
        </w:numPr>
        <w:ind w:left="360" w:hanging="360"/>
        <w:rPr>
          <w:sz w:val="22"/>
          <w:szCs w:val="22"/>
        </w:rPr>
      </w:pPr>
      <w:r>
        <w:rPr>
          <w:sz w:val="22"/>
          <w:szCs w:val="22"/>
        </w:rPr>
        <w:t>No satellite towers, cell towers or similar structures allowed on the property.</w:t>
      </w:r>
    </w:p>
    <w:p w14:paraId="37F0F337" w14:textId="77777777" w:rsidR="00F84294" w:rsidRDefault="00F84294" w:rsidP="00F84294">
      <w:pPr>
        <w:pStyle w:val="ListParagraph"/>
        <w:rPr>
          <w:sz w:val="22"/>
          <w:szCs w:val="22"/>
        </w:rPr>
      </w:pPr>
    </w:p>
    <w:p w14:paraId="3FBF90CE" w14:textId="7C9957B6" w:rsidR="00F84294" w:rsidRDefault="00F84294" w:rsidP="00F84294">
      <w:pPr>
        <w:pStyle w:val="Default"/>
        <w:numPr>
          <w:ilvl w:val="0"/>
          <w:numId w:val="1"/>
        </w:numPr>
        <w:ind w:left="360" w:hanging="360"/>
        <w:rPr>
          <w:sz w:val="22"/>
          <w:szCs w:val="22"/>
        </w:rPr>
      </w:pPr>
      <w:r w:rsidRPr="00F84294">
        <w:rPr>
          <w:sz w:val="22"/>
          <w:szCs w:val="22"/>
        </w:rPr>
        <w:t>No buildings within 25 feet of property boundaries.</w:t>
      </w:r>
    </w:p>
    <w:p w14:paraId="098AC651" w14:textId="77777777" w:rsidR="00F84294" w:rsidRDefault="00F84294" w:rsidP="00F84294">
      <w:pPr>
        <w:pStyle w:val="ListParagraph"/>
        <w:rPr>
          <w:sz w:val="22"/>
          <w:szCs w:val="22"/>
        </w:rPr>
      </w:pPr>
    </w:p>
    <w:p w14:paraId="49C09318" w14:textId="0AFCEC98" w:rsidR="00F84294" w:rsidRDefault="00F84294" w:rsidP="00F84294">
      <w:pPr>
        <w:pStyle w:val="Default"/>
        <w:numPr>
          <w:ilvl w:val="0"/>
          <w:numId w:val="1"/>
        </w:numPr>
        <w:ind w:left="360" w:hanging="360"/>
        <w:rPr>
          <w:sz w:val="22"/>
          <w:szCs w:val="22"/>
        </w:rPr>
      </w:pPr>
      <w:r w:rsidRPr="00F84294">
        <w:rPr>
          <w:sz w:val="22"/>
          <w:szCs w:val="22"/>
        </w:rPr>
        <w:t>All exterior lighting must meet concealed exterior light requirements. A canopy-type floodlight cover that shields the light source is acceptable provided the light is directed straight down</w:t>
      </w:r>
      <w:r w:rsidR="0031151F">
        <w:rPr>
          <w:sz w:val="22"/>
          <w:szCs w:val="22"/>
        </w:rPr>
        <w:t xml:space="preserve">. </w:t>
      </w:r>
    </w:p>
    <w:p w14:paraId="2FCE5845" w14:textId="77777777" w:rsidR="0031151F" w:rsidRDefault="0031151F" w:rsidP="0031151F">
      <w:pPr>
        <w:pStyle w:val="ListParagraph"/>
        <w:rPr>
          <w:sz w:val="22"/>
          <w:szCs w:val="22"/>
        </w:rPr>
      </w:pPr>
    </w:p>
    <w:p w14:paraId="36DD49CA" w14:textId="38466ED1" w:rsidR="00F84294" w:rsidRDefault="0031151F" w:rsidP="0031151F">
      <w:pPr>
        <w:pStyle w:val="Default"/>
        <w:numPr>
          <w:ilvl w:val="0"/>
          <w:numId w:val="1"/>
        </w:numPr>
        <w:ind w:left="360" w:hanging="360"/>
        <w:rPr>
          <w:sz w:val="22"/>
          <w:szCs w:val="22"/>
        </w:rPr>
      </w:pPr>
      <w:r w:rsidRPr="0031151F">
        <w:rPr>
          <w:sz w:val="22"/>
          <w:szCs w:val="22"/>
        </w:rPr>
        <w:t>The property shall be maintained in a condition that is reasonably neat and not overgrown. Grass, weeds, and vegetation should be controlled to prevent the property from becoming unsightly or a nuisance to neighboring tracts.</w:t>
      </w:r>
    </w:p>
    <w:p w14:paraId="33CC14E5" w14:textId="77777777" w:rsidR="007C1B3D" w:rsidRDefault="007C1B3D" w:rsidP="007C1B3D">
      <w:pPr>
        <w:pStyle w:val="ListParagraph"/>
        <w:rPr>
          <w:sz w:val="22"/>
          <w:szCs w:val="22"/>
        </w:rPr>
      </w:pPr>
    </w:p>
    <w:p w14:paraId="5B1C6B79" w14:textId="34C92850" w:rsidR="00F84294" w:rsidRDefault="007C1B3D" w:rsidP="007C1B3D">
      <w:pPr>
        <w:pStyle w:val="Default"/>
        <w:numPr>
          <w:ilvl w:val="0"/>
          <w:numId w:val="1"/>
        </w:numPr>
        <w:ind w:left="360" w:hanging="360"/>
      </w:pPr>
      <w:r w:rsidRPr="007C1B3D">
        <w:rPr>
          <w:sz w:val="22"/>
          <w:szCs w:val="22"/>
        </w:rPr>
        <w:lastRenderedPageBreak/>
        <w:t xml:space="preserve">The property shall not be used as a depository for abandoned or junked motor vehicles. An abandoned motor vehicle is one without a current vehicle </w:t>
      </w:r>
      <w:r w:rsidR="00DC4893" w:rsidRPr="007C1B3D">
        <w:rPr>
          <w:sz w:val="22"/>
          <w:szCs w:val="22"/>
        </w:rPr>
        <w:t>registration</w:t>
      </w:r>
      <w:r w:rsidRPr="007C1B3D">
        <w:rPr>
          <w:sz w:val="22"/>
          <w:szCs w:val="22"/>
        </w:rPr>
        <w:t>. Further, no junk or any kind or character, or any accessories, parts, or objects used with cars, boats, buses, trucks, trailers or recreational vehicles may be maintained</w:t>
      </w:r>
      <w:r w:rsidR="00DC4893">
        <w:rPr>
          <w:sz w:val="22"/>
          <w:szCs w:val="22"/>
        </w:rPr>
        <w:t xml:space="preserve"> on property</w:t>
      </w:r>
      <w:proofErr w:type="gramStart"/>
      <w:r w:rsidR="00DC4893">
        <w:rPr>
          <w:sz w:val="22"/>
          <w:szCs w:val="22"/>
        </w:rPr>
        <w:t>.</w:t>
      </w:r>
      <w:proofErr w:type="gramEnd"/>
    </w:p>
    <w:sectPr w:rsidR="00F84294" w:rsidSect="00F84294">
      <w:pgSz w:w="12240" w:h="16340"/>
      <w:pgMar w:top="2068" w:right="593" w:bottom="1440" w:left="705"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DCB0C8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BA8D71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B7B198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F753B5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FF6288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FCCDA30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1427606"/>
    <w:multiLevelType w:val="hybridMultilevel"/>
    <w:tmpl w:val="1C94DC54"/>
    <w:lvl w:ilvl="0" w:tplc="2B7C7A76">
      <w:start w:val="1"/>
      <w:numFmt w:val="decimal"/>
      <w:lvlText w:val="%1."/>
      <w:lvlJc w:val="left"/>
      <w:pPr>
        <w:ind w:left="1080" w:hanging="721"/>
        <w:jc w:val="left"/>
      </w:pPr>
      <w:rPr>
        <w:rFonts w:ascii="Arial" w:eastAsia="Arial" w:hAnsi="Arial" w:cs="Arial" w:hint="default"/>
        <w:b w:val="0"/>
        <w:bCs w:val="0"/>
        <w:i w:val="0"/>
        <w:iCs w:val="0"/>
        <w:spacing w:val="-1"/>
        <w:w w:val="100"/>
        <w:sz w:val="22"/>
        <w:szCs w:val="22"/>
        <w:lang w:val="en-US" w:eastAsia="en-US" w:bidi="ar-SA"/>
      </w:rPr>
    </w:lvl>
    <w:lvl w:ilvl="1" w:tplc="8876921E">
      <w:numFmt w:val="bullet"/>
      <w:lvlText w:val="•"/>
      <w:lvlJc w:val="left"/>
      <w:pPr>
        <w:ind w:left="2052" w:hanging="721"/>
      </w:pPr>
      <w:rPr>
        <w:rFonts w:hint="default"/>
        <w:lang w:val="en-US" w:eastAsia="en-US" w:bidi="ar-SA"/>
      </w:rPr>
    </w:lvl>
    <w:lvl w:ilvl="2" w:tplc="FE4C3844">
      <w:numFmt w:val="bullet"/>
      <w:lvlText w:val="•"/>
      <w:lvlJc w:val="left"/>
      <w:pPr>
        <w:ind w:left="3024" w:hanging="721"/>
      </w:pPr>
      <w:rPr>
        <w:rFonts w:hint="default"/>
        <w:lang w:val="en-US" w:eastAsia="en-US" w:bidi="ar-SA"/>
      </w:rPr>
    </w:lvl>
    <w:lvl w:ilvl="3" w:tplc="0A1E6B1A">
      <w:numFmt w:val="bullet"/>
      <w:lvlText w:val="•"/>
      <w:lvlJc w:val="left"/>
      <w:pPr>
        <w:ind w:left="3996" w:hanging="721"/>
      </w:pPr>
      <w:rPr>
        <w:rFonts w:hint="default"/>
        <w:lang w:val="en-US" w:eastAsia="en-US" w:bidi="ar-SA"/>
      </w:rPr>
    </w:lvl>
    <w:lvl w:ilvl="4" w:tplc="25F44CDE">
      <w:numFmt w:val="bullet"/>
      <w:lvlText w:val="•"/>
      <w:lvlJc w:val="left"/>
      <w:pPr>
        <w:ind w:left="4968" w:hanging="721"/>
      </w:pPr>
      <w:rPr>
        <w:rFonts w:hint="default"/>
        <w:lang w:val="en-US" w:eastAsia="en-US" w:bidi="ar-SA"/>
      </w:rPr>
    </w:lvl>
    <w:lvl w:ilvl="5" w:tplc="773A59E2">
      <w:numFmt w:val="bullet"/>
      <w:lvlText w:val="•"/>
      <w:lvlJc w:val="left"/>
      <w:pPr>
        <w:ind w:left="5940" w:hanging="721"/>
      </w:pPr>
      <w:rPr>
        <w:rFonts w:hint="default"/>
        <w:lang w:val="en-US" w:eastAsia="en-US" w:bidi="ar-SA"/>
      </w:rPr>
    </w:lvl>
    <w:lvl w:ilvl="6" w:tplc="92E4A2BC">
      <w:numFmt w:val="bullet"/>
      <w:lvlText w:val="•"/>
      <w:lvlJc w:val="left"/>
      <w:pPr>
        <w:ind w:left="6912" w:hanging="721"/>
      </w:pPr>
      <w:rPr>
        <w:rFonts w:hint="default"/>
        <w:lang w:val="en-US" w:eastAsia="en-US" w:bidi="ar-SA"/>
      </w:rPr>
    </w:lvl>
    <w:lvl w:ilvl="7" w:tplc="71D42E94">
      <w:numFmt w:val="bullet"/>
      <w:lvlText w:val="•"/>
      <w:lvlJc w:val="left"/>
      <w:pPr>
        <w:ind w:left="7884" w:hanging="721"/>
      </w:pPr>
      <w:rPr>
        <w:rFonts w:hint="default"/>
        <w:lang w:val="en-US" w:eastAsia="en-US" w:bidi="ar-SA"/>
      </w:rPr>
    </w:lvl>
    <w:lvl w:ilvl="8" w:tplc="4CEECA5C">
      <w:numFmt w:val="bullet"/>
      <w:lvlText w:val="•"/>
      <w:lvlJc w:val="left"/>
      <w:pPr>
        <w:ind w:left="8856" w:hanging="721"/>
      </w:pPr>
      <w:rPr>
        <w:rFonts w:hint="default"/>
        <w:lang w:val="en-US" w:eastAsia="en-US" w:bidi="ar-SA"/>
      </w:rPr>
    </w:lvl>
  </w:abstractNum>
  <w:abstractNum w:abstractNumId="7" w15:restartNumberingAfterBreak="0">
    <w:nsid w:val="01D9CED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4FD1D4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3F69B52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52A9527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5815463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934478389">
    <w:abstractNumId w:val="3"/>
  </w:num>
  <w:num w:numId="2" w16cid:durableId="1766028311">
    <w:abstractNumId w:val="5"/>
  </w:num>
  <w:num w:numId="3" w16cid:durableId="1668441069">
    <w:abstractNumId w:val="11"/>
  </w:num>
  <w:num w:numId="4" w16cid:durableId="1509061019">
    <w:abstractNumId w:val="4"/>
  </w:num>
  <w:num w:numId="5" w16cid:durableId="204098788">
    <w:abstractNumId w:val="0"/>
  </w:num>
  <w:num w:numId="6" w16cid:durableId="80150746">
    <w:abstractNumId w:val="2"/>
  </w:num>
  <w:num w:numId="7" w16cid:durableId="1357467498">
    <w:abstractNumId w:val="10"/>
  </w:num>
  <w:num w:numId="8" w16cid:durableId="1409183576">
    <w:abstractNumId w:val="7"/>
  </w:num>
  <w:num w:numId="9" w16cid:durableId="1342585403">
    <w:abstractNumId w:val="1"/>
  </w:num>
  <w:num w:numId="10" w16cid:durableId="430779086">
    <w:abstractNumId w:val="9"/>
  </w:num>
  <w:num w:numId="11" w16cid:durableId="1543710018">
    <w:abstractNumId w:val="8"/>
  </w:num>
  <w:num w:numId="12" w16cid:durableId="17787911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294"/>
    <w:rsid w:val="00122904"/>
    <w:rsid w:val="00183D6A"/>
    <w:rsid w:val="0031151F"/>
    <w:rsid w:val="00590371"/>
    <w:rsid w:val="007C1B3D"/>
    <w:rsid w:val="00853D5D"/>
    <w:rsid w:val="00880A8A"/>
    <w:rsid w:val="0088113F"/>
    <w:rsid w:val="00BB0090"/>
    <w:rsid w:val="00DC4893"/>
    <w:rsid w:val="00F842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02EDB"/>
  <w15:chartTrackingRefBased/>
  <w15:docId w15:val="{40205AE3-CE3C-4B13-A5F8-EF60C1FDB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42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42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42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42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42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42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42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42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42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42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42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42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42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42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42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42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42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4294"/>
    <w:rPr>
      <w:rFonts w:eastAsiaTheme="majorEastAsia" w:cstheme="majorBidi"/>
      <w:color w:val="272727" w:themeColor="text1" w:themeTint="D8"/>
    </w:rPr>
  </w:style>
  <w:style w:type="paragraph" w:styleId="Title">
    <w:name w:val="Title"/>
    <w:basedOn w:val="Normal"/>
    <w:next w:val="Normal"/>
    <w:link w:val="TitleChar"/>
    <w:uiPriority w:val="10"/>
    <w:qFormat/>
    <w:rsid w:val="00F842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42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42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42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4294"/>
    <w:pPr>
      <w:spacing w:before="160"/>
      <w:jc w:val="center"/>
    </w:pPr>
    <w:rPr>
      <w:i/>
      <w:iCs/>
      <w:color w:val="404040" w:themeColor="text1" w:themeTint="BF"/>
    </w:rPr>
  </w:style>
  <w:style w:type="character" w:customStyle="1" w:styleId="QuoteChar">
    <w:name w:val="Quote Char"/>
    <w:basedOn w:val="DefaultParagraphFont"/>
    <w:link w:val="Quote"/>
    <w:uiPriority w:val="29"/>
    <w:rsid w:val="00F84294"/>
    <w:rPr>
      <w:i/>
      <w:iCs/>
      <w:color w:val="404040" w:themeColor="text1" w:themeTint="BF"/>
    </w:rPr>
  </w:style>
  <w:style w:type="paragraph" w:styleId="ListParagraph">
    <w:name w:val="List Paragraph"/>
    <w:basedOn w:val="Normal"/>
    <w:uiPriority w:val="34"/>
    <w:qFormat/>
    <w:rsid w:val="00F84294"/>
    <w:pPr>
      <w:ind w:left="720"/>
      <w:contextualSpacing/>
    </w:pPr>
  </w:style>
  <w:style w:type="character" w:styleId="IntenseEmphasis">
    <w:name w:val="Intense Emphasis"/>
    <w:basedOn w:val="DefaultParagraphFont"/>
    <w:uiPriority w:val="21"/>
    <w:qFormat/>
    <w:rsid w:val="00F84294"/>
    <w:rPr>
      <w:i/>
      <w:iCs/>
      <w:color w:val="0F4761" w:themeColor="accent1" w:themeShade="BF"/>
    </w:rPr>
  </w:style>
  <w:style w:type="paragraph" w:styleId="IntenseQuote">
    <w:name w:val="Intense Quote"/>
    <w:basedOn w:val="Normal"/>
    <w:next w:val="Normal"/>
    <w:link w:val="IntenseQuoteChar"/>
    <w:uiPriority w:val="30"/>
    <w:qFormat/>
    <w:rsid w:val="00F842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4294"/>
    <w:rPr>
      <w:i/>
      <w:iCs/>
      <w:color w:val="0F4761" w:themeColor="accent1" w:themeShade="BF"/>
    </w:rPr>
  </w:style>
  <w:style w:type="character" w:styleId="IntenseReference">
    <w:name w:val="Intense Reference"/>
    <w:basedOn w:val="DefaultParagraphFont"/>
    <w:uiPriority w:val="32"/>
    <w:qFormat/>
    <w:rsid w:val="00F84294"/>
    <w:rPr>
      <w:b/>
      <w:bCs/>
      <w:smallCaps/>
      <w:color w:val="0F4761" w:themeColor="accent1" w:themeShade="BF"/>
      <w:spacing w:val="5"/>
    </w:rPr>
  </w:style>
  <w:style w:type="paragraph" w:customStyle="1" w:styleId="Default">
    <w:name w:val="Default"/>
    <w:rsid w:val="00F84294"/>
    <w:pPr>
      <w:autoSpaceDE w:val="0"/>
      <w:autoSpaceDN w:val="0"/>
      <w:adjustRightInd w:val="0"/>
      <w:spacing w:after="0" w:line="240" w:lineRule="auto"/>
    </w:pPr>
    <w:rPr>
      <w:rFonts w:ascii="Arial" w:hAnsi="Arial" w:cs="Arial"/>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425</Words>
  <Characters>2427</Characters>
  <Application>Microsoft Office Word</Application>
  <DocSecurity>0</DocSecurity>
  <Lines>20</Lines>
  <Paragraphs>5</Paragraphs>
  <ScaleCrop>false</ScaleCrop>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Reesa Ueckert</dc:creator>
  <cp:keywords/>
  <dc:description/>
  <cp:lastModifiedBy>Kristina Swonke</cp:lastModifiedBy>
  <cp:revision>6</cp:revision>
  <dcterms:created xsi:type="dcterms:W3CDTF">2025-07-02T16:54:00Z</dcterms:created>
  <dcterms:modified xsi:type="dcterms:W3CDTF">2025-12-17T20:07:00Z</dcterms:modified>
</cp:coreProperties>
</file>