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C0D1D" w14:textId="77777777" w:rsidR="004E5A08" w:rsidRDefault="004E5A08" w:rsidP="004E5A08">
      <w:pPr>
        <w:pStyle w:val="NormalWeb"/>
        <w:jc w:val="center"/>
        <w:rPr>
          <w:rStyle w:val="Strong"/>
          <w:rFonts w:ascii="HGMaruGothicMPRO" w:eastAsia="HGMaruGothicMPRO" w:hAnsi="HGMaruGothicMPRO"/>
          <w:sz w:val="52"/>
          <w:szCs w:val="52"/>
          <w:u w:val="single"/>
        </w:rPr>
      </w:pPr>
    </w:p>
    <w:p w14:paraId="1B42CB2D" w14:textId="1715D8D4" w:rsidR="004E5A08" w:rsidRPr="004E5A08" w:rsidRDefault="004E5A08" w:rsidP="004E5A08">
      <w:pPr>
        <w:pStyle w:val="NormalWeb"/>
        <w:jc w:val="center"/>
        <w:rPr>
          <w:rStyle w:val="Strong"/>
          <w:rFonts w:ascii="HGMaruGothicMPRO" w:eastAsia="HGMaruGothicMPRO" w:hAnsi="HGMaruGothicMPRO"/>
          <w:sz w:val="52"/>
          <w:szCs w:val="52"/>
          <w:u w:val="single"/>
        </w:rPr>
      </w:pPr>
      <w:r w:rsidRPr="004E5A08">
        <w:rPr>
          <w:rStyle w:val="Strong"/>
          <w:rFonts w:ascii="HGMaruGothicMPRO" w:eastAsia="HGMaruGothicMPRO" w:hAnsi="HGMaruGothicMPRO"/>
          <w:sz w:val="52"/>
          <w:szCs w:val="52"/>
          <w:u w:val="single"/>
        </w:rPr>
        <w:t xml:space="preserve">17315 </w:t>
      </w:r>
      <w:proofErr w:type="spellStart"/>
      <w:r w:rsidRPr="004E5A08">
        <w:rPr>
          <w:rStyle w:val="Strong"/>
          <w:rFonts w:ascii="HGMaruGothicMPRO" w:eastAsia="HGMaruGothicMPRO" w:hAnsi="HGMaruGothicMPRO"/>
          <w:sz w:val="52"/>
          <w:szCs w:val="52"/>
          <w:u w:val="single"/>
        </w:rPr>
        <w:t>Fechser</w:t>
      </w:r>
      <w:proofErr w:type="spellEnd"/>
      <w:r w:rsidRPr="004E5A08">
        <w:rPr>
          <w:rStyle w:val="Strong"/>
          <w:rFonts w:ascii="HGMaruGothicMPRO" w:eastAsia="HGMaruGothicMPRO" w:hAnsi="HGMaruGothicMPRO"/>
          <w:sz w:val="52"/>
          <w:szCs w:val="52"/>
          <w:u w:val="single"/>
        </w:rPr>
        <w:t xml:space="preserve"> Lane</w:t>
      </w:r>
    </w:p>
    <w:p w14:paraId="46418DBF" w14:textId="114AAFC5" w:rsidR="004E5A08" w:rsidRPr="004E5A08" w:rsidRDefault="004E5A08" w:rsidP="004E5A08">
      <w:pPr>
        <w:pStyle w:val="NormalWeb"/>
        <w:jc w:val="center"/>
        <w:rPr>
          <w:rStyle w:val="Strong"/>
          <w:rFonts w:ascii="Fave Script Bold Pro" w:eastAsiaTheme="majorEastAsia" w:hAnsi="Fave Script Bold Pro"/>
          <w:b w:val="0"/>
          <w:bCs w:val="0"/>
          <w:sz w:val="44"/>
          <w:szCs w:val="44"/>
        </w:rPr>
      </w:pPr>
      <w:r w:rsidRPr="004E5A08">
        <w:rPr>
          <w:rStyle w:val="Strong"/>
          <w:rFonts w:ascii="Fave Script Bold Pro" w:eastAsiaTheme="majorEastAsia" w:hAnsi="Fave Script Bold Pro"/>
          <w:b w:val="0"/>
          <w:bCs w:val="0"/>
          <w:sz w:val="44"/>
          <w:szCs w:val="44"/>
        </w:rPr>
        <w:t>Home Features</w:t>
      </w:r>
    </w:p>
    <w:p w14:paraId="00921D7C" w14:textId="77777777" w:rsidR="004E5A08" w:rsidRDefault="004E5A08" w:rsidP="004E5A08">
      <w:pPr>
        <w:pStyle w:val="NormalWeb"/>
        <w:rPr>
          <w:rStyle w:val="Strong"/>
          <w:rFonts w:eastAsiaTheme="majorEastAsia"/>
        </w:rPr>
      </w:pPr>
    </w:p>
    <w:p w14:paraId="0843579B" w14:textId="0D9D9B91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Single-story Ashton Woods home</w:t>
      </w:r>
      <w:r>
        <w:rPr>
          <w:rFonts w:ascii="HGMaruGothicMPRO" w:eastAsia="HGMaruGothicMPRO" w:hAnsi="HGMaruGothicMPRO"/>
          <w:sz w:val="28"/>
          <w:szCs w:val="28"/>
        </w:rPr>
        <w:t xml:space="preserve">, </w:t>
      </w:r>
      <w:r w:rsidRPr="004E5A08">
        <w:rPr>
          <w:rFonts w:ascii="HGMaruGothicMPRO" w:eastAsia="HGMaruGothicMPRO" w:hAnsi="HGMaruGothicMPRO"/>
          <w:sz w:val="28"/>
          <w:szCs w:val="28"/>
        </w:rPr>
        <w:t xml:space="preserve">Brick &amp; </w:t>
      </w:r>
      <w:r w:rsidRPr="004E5A08">
        <w:rPr>
          <w:rFonts w:ascii="HGMaruGothicMPRO" w:eastAsia="HGMaruGothicMPRO" w:hAnsi="HGMaruGothicMPRO"/>
          <w:sz w:val="28"/>
          <w:szCs w:val="28"/>
        </w:rPr>
        <w:t>S</w:t>
      </w:r>
      <w:r w:rsidRPr="004E5A08">
        <w:rPr>
          <w:rFonts w:ascii="HGMaruGothicMPRO" w:eastAsia="HGMaruGothicMPRO" w:hAnsi="HGMaruGothicMPRO"/>
          <w:sz w:val="28"/>
          <w:szCs w:val="28"/>
        </w:rPr>
        <w:t>tone exterior with upgraded elevation</w:t>
      </w:r>
    </w:p>
    <w:p w14:paraId="1A8485F1" w14:textId="77777777" w:rsid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Located in the Aliana community</w:t>
      </w:r>
    </w:p>
    <w:p w14:paraId="6320FF00" w14:textId="0E280D6E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4 spacious bedrooms | 3 full bathrooms</w:t>
      </w:r>
    </w:p>
    <w:p w14:paraId="69131D9B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Sleek, manicured landscaping</w:t>
      </w:r>
    </w:p>
    <w:p w14:paraId="1D639FD9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60-ft lot section</w:t>
      </w:r>
    </w:p>
    <w:p w14:paraId="00F244A5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Tile flooring throughout main areas; carpet in bedrooms</w:t>
      </w:r>
    </w:p>
    <w:p w14:paraId="69402E01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Formal dining room at front of home</w:t>
      </w:r>
    </w:p>
    <w:p w14:paraId="5E31C1D1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Private study with double doors &amp; front yard view</w:t>
      </w:r>
    </w:p>
    <w:p w14:paraId="35E551FB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Arched walkways and pocket lighting throughout</w:t>
      </w:r>
    </w:p>
    <w:p w14:paraId="3986E8F8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Butler’s pantry connecting dining to kitchen</w:t>
      </w:r>
    </w:p>
    <w:p w14:paraId="07A44352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Kitchen with 42” cabinets, granite counters, center island</w:t>
      </w:r>
    </w:p>
    <w:p w14:paraId="43B7505E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Curved eat-up bar, gas range, SS built-in appliances</w:t>
      </w:r>
    </w:p>
    <w:p w14:paraId="6A930D19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Stone backsplash and spacious breakfast area</w:t>
      </w:r>
    </w:p>
    <w:p w14:paraId="266A67F4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Family room with fireplace, natural light &amp; patio views</w:t>
      </w:r>
    </w:p>
    <w:p w14:paraId="5B22B662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Primary suite at back with bay window</w:t>
      </w:r>
    </w:p>
    <w:p w14:paraId="5DBBB706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Primary bath with dual sinks, glass shower, Jacuzzi tub</w:t>
      </w:r>
    </w:p>
    <w:p w14:paraId="056950D4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Extended covered patio with tile pavers</w:t>
      </w:r>
    </w:p>
    <w:p w14:paraId="344E7ADB" w14:textId="77777777" w:rsid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Roof replaced in 2019 with warranty</w:t>
      </w:r>
    </w:p>
    <w:p w14:paraId="44A33AE6" w14:textId="34BF0985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>
        <w:rPr>
          <w:rFonts w:ascii="HGMaruGothicMPRO" w:eastAsia="HGMaruGothicMPRO" w:hAnsi="HGMaruGothicMPRO"/>
          <w:sz w:val="28"/>
          <w:szCs w:val="28"/>
        </w:rPr>
        <w:t>Foundation Serviced in 2023</w:t>
      </w:r>
    </w:p>
    <w:p w14:paraId="41CBF2FC" w14:textId="77777777" w:rsidR="004E5A08" w:rsidRPr="004E5A08" w:rsidRDefault="004E5A08" w:rsidP="004E5A08">
      <w:pPr>
        <w:pStyle w:val="NormalWeb"/>
        <w:numPr>
          <w:ilvl w:val="0"/>
          <w:numId w:val="2"/>
        </w:numPr>
        <w:rPr>
          <w:rFonts w:ascii="HGMaruGothicMPRO" w:eastAsia="HGMaruGothicMPRO" w:hAnsi="HGMaruGothicMPRO"/>
          <w:sz w:val="28"/>
          <w:szCs w:val="28"/>
        </w:rPr>
      </w:pPr>
      <w:r w:rsidRPr="004E5A08">
        <w:rPr>
          <w:rFonts w:ascii="HGMaruGothicMPRO" w:eastAsia="HGMaruGothicMPRO" w:hAnsi="HGMaruGothicMPRO"/>
          <w:sz w:val="28"/>
          <w:szCs w:val="28"/>
        </w:rPr>
        <w:t>Ceiling fans in all rooms</w:t>
      </w:r>
    </w:p>
    <w:p w14:paraId="671B529B" w14:textId="77777777" w:rsidR="00C374E8" w:rsidRDefault="00C374E8"/>
    <w:sectPr w:rsidR="00C374E8" w:rsidSect="004E5A08">
      <w:pgSz w:w="12240" w:h="15840"/>
      <w:pgMar w:top="1440" w:right="1440" w:bottom="1440" w:left="1440" w:header="720" w:footer="720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GMaruGothicMPRO">
    <w:panose1 w:val="020F0600000000000000"/>
    <w:charset w:val="80"/>
    <w:family w:val="swiss"/>
    <w:pitch w:val="variable"/>
    <w:sig w:usb0="E00002FF" w:usb1="6AC7FDFF" w:usb2="00000012" w:usb3="00000000" w:csb0="0002009F" w:csb1="00000000"/>
  </w:font>
  <w:font w:name="Fave Script Bold Pro">
    <w:panose1 w:val="00000000000000000000"/>
    <w:charset w:val="4D"/>
    <w:family w:val="auto"/>
    <w:pitch w:val="variable"/>
    <w:sig w:usb0="8000002F" w:usb1="5000004A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5F5C1E"/>
    <w:multiLevelType w:val="hybridMultilevel"/>
    <w:tmpl w:val="7090A9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0F4460"/>
    <w:multiLevelType w:val="multilevel"/>
    <w:tmpl w:val="D1FA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851586">
    <w:abstractNumId w:val="1"/>
  </w:num>
  <w:num w:numId="2" w16cid:durableId="92222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A08"/>
    <w:rsid w:val="00054622"/>
    <w:rsid w:val="0016780A"/>
    <w:rsid w:val="00212187"/>
    <w:rsid w:val="002B61E7"/>
    <w:rsid w:val="004E5A08"/>
    <w:rsid w:val="0052417A"/>
    <w:rsid w:val="00730B6B"/>
    <w:rsid w:val="00987B12"/>
    <w:rsid w:val="00A03FDA"/>
    <w:rsid w:val="00B74C7F"/>
    <w:rsid w:val="00C3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389448"/>
  <w15:chartTrackingRefBased/>
  <w15:docId w15:val="{EC69FB8F-022A-114B-AF40-C4D60A3E4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A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5A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5A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5A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5A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5A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5A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5A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5A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A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5A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5A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5A0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5A0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5A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5A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5A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5A0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5A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5A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5A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5A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5A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5A0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5A0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5A0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5A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5A0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5A08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4E5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4E5A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Calabrese</dc:creator>
  <cp:keywords/>
  <dc:description/>
  <cp:lastModifiedBy>Nicole Calabrese</cp:lastModifiedBy>
  <cp:revision>1</cp:revision>
  <dcterms:created xsi:type="dcterms:W3CDTF">2025-12-16T22:35:00Z</dcterms:created>
  <dcterms:modified xsi:type="dcterms:W3CDTF">2025-12-16T22:39:00Z</dcterms:modified>
</cp:coreProperties>
</file>